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0B90" w14:textId="23B9FA46" w:rsidR="00F85CF8" w:rsidRDefault="00FE4B8D" w:rsidP="00FE4B8D">
      <w:pPr>
        <w:pStyle w:val="Title"/>
        <w:spacing w:after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SDC1: Design of a self-interference cancellation coupler</w:t>
      </w:r>
    </w:p>
    <w:p w14:paraId="1B18A791" w14:textId="77777777" w:rsidR="00491F3D" w:rsidRPr="00B950CF" w:rsidRDefault="00491F3D" w:rsidP="00FE27C5"/>
    <w:p w14:paraId="3E1E5646" w14:textId="77777777" w:rsidR="00A931E1" w:rsidRDefault="00A931E1" w:rsidP="00A931E1">
      <w:pPr>
        <w:pStyle w:val="Defaul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Your Technical Committee number and name:</w:t>
      </w:r>
    </w:p>
    <w:p w14:paraId="78866D5E" w14:textId="7DAF6A1C" w:rsidR="00237626" w:rsidRDefault="00237626" w:rsidP="00237626">
      <w:pPr>
        <w:pStyle w:val="Default"/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MTT-24 </w:t>
      </w:r>
      <w:r w:rsidRPr="009F75F3">
        <w:rPr>
          <w:rFonts w:cs="Arial"/>
        </w:rPr>
        <w:t xml:space="preserve">Microwave/mm-Wave Radar, Sensing and Array Systems </w:t>
      </w:r>
    </w:p>
    <w:p w14:paraId="59CBC372" w14:textId="0FE24AD0" w:rsidR="00D2711B" w:rsidRDefault="009F75F3" w:rsidP="00FE4B8D">
      <w:pPr>
        <w:pStyle w:val="Default"/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MTT-4 </w:t>
      </w:r>
      <w:r w:rsidRPr="009F75F3">
        <w:rPr>
          <w:rFonts w:cs="Arial"/>
        </w:rPr>
        <w:t>Microwave Passive Components and Transmission Line Structures</w:t>
      </w:r>
    </w:p>
    <w:p w14:paraId="7915E3D9" w14:textId="77777777" w:rsidR="00D2711B" w:rsidRDefault="00D2711B" w:rsidP="00D2711B">
      <w:pPr>
        <w:pStyle w:val="Default"/>
        <w:spacing w:after="0"/>
        <w:jc w:val="both"/>
        <w:rPr>
          <w:rFonts w:cs="Arial"/>
        </w:rPr>
      </w:pPr>
    </w:p>
    <w:p w14:paraId="57D2EA33" w14:textId="34BA8B93" w:rsidR="00D2711B" w:rsidRDefault="00A931E1" w:rsidP="00D2711B">
      <w:pPr>
        <w:pStyle w:val="Defaul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D</w:t>
      </w:r>
      <w:r w:rsidR="00D2711B">
        <w:rPr>
          <w:rFonts w:cs="Arial"/>
        </w:rPr>
        <w:t>escri</w:t>
      </w:r>
      <w:r w:rsidR="00FE27C5">
        <w:rPr>
          <w:rFonts w:cs="Arial"/>
        </w:rPr>
        <w:t>ption of competition and rules</w:t>
      </w:r>
      <w:r w:rsidR="004B4EDF">
        <w:rPr>
          <w:rFonts w:cs="Arial"/>
        </w:rPr>
        <w:t>:</w:t>
      </w:r>
    </w:p>
    <w:p w14:paraId="13A64719" w14:textId="217A5F6B" w:rsidR="0086536D" w:rsidRDefault="0086536D" w:rsidP="009F75F3">
      <w:pPr>
        <w:pStyle w:val="Default"/>
        <w:numPr>
          <w:ilvl w:val="0"/>
          <w:numId w:val="3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Motivation: </w:t>
      </w:r>
      <w:r>
        <w:t xml:space="preserve">In monostatic </w:t>
      </w:r>
      <w:r w:rsidRPr="00A05383">
        <w:t xml:space="preserve">continuous </w:t>
      </w:r>
      <w:r>
        <w:t xml:space="preserve">wave (CW) radar systems, the radar coupler is an important component as it separates the transmit (Tx) and receive (Rx) signals. </w:t>
      </w:r>
      <w:r w:rsidRPr="00A05383">
        <w:t>This is particularly important in applications that require the highest precision, for example for contactless measurement of breathing and heartbeat of persons in medical applications.</w:t>
      </w:r>
      <w:r>
        <w:br/>
      </w:r>
    </w:p>
    <w:p w14:paraId="16E98C6F" w14:textId="1509A6F3" w:rsidR="009F75F3" w:rsidRDefault="0086536D" w:rsidP="009F75F3">
      <w:pPr>
        <w:pStyle w:val="Default"/>
        <w:numPr>
          <w:ilvl w:val="0"/>
          <w:numId w:val="3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SDC Description: </w:t>
      </w:r>
      <w:r w:rsidR="009F75F3">
        <w:rPr>
          <w:rFonts w:cs="Arial"/>
        </w:rPr>
        <w:t xml:space="preserve">Students shall design a </w:t>
      </w:r>
      <w:r w:rsidR="00237626">
        <w:rPr>
          <w:rFonts w:cs="Arial"/>
        </w:rPr>
        <w:t>self-interference</w:t>
      </w:r>
      <w:r w:rsidR="009F75F3">
        <w:rPr>
          <w:rFonts w:cs="Arial"/>
        </w:rPr>
        <w:t xml:space="preserve"> cancellation coupler</w:t>
      </w:r>
      <w:r w:rsidR="00237626">
        <w:rPr>
          <w:rFonts w:cs="Arial"/>
        </w:rPr>
        <w:t xml:space="preserve"> for possible radar application in the 24 GHz ISM Band</w:t>
      </w:r>
    </w:p>
    <w:p w14:paraId="5EF342A5" w14:textId="77777777" w:rsidR="00237626" w:rsidRDefault="00237626" w:rsidP="00237626">
      <w:pPr>
        <w:pStyle w:val="Default"/>
        <w:spacing w:after="0"/>
        <w:jc w:val="both"/>
        <w:rPr>
          <w:rFonts w:cs="Arial"/>
        </w:rPr>
      </w:pPr>
    </w:p>
    <w:p w14:paraId="3550AA41" w14:textId="12E4EBAD" w:rsidR="00237626" w:rsidRDefault="00237626" w:rsidP="00237626">
      <w:pPr>
        <w:pStyle w:val="Default"/>
        <w:spacing w:after="0"/>
        <w:ind w:left="720"/>
        <w:jc w:val="both"/>
        <w:rPr>
          <w:rFonts w:cs="Arial"/>
        </w:rPr>
      </w:pPr>
      <w:r w:rsidRPr="00237626">
        <w:rPr>
          <w:rFonts w:cs="Arial"/>
          <w:noProof/>
        </w:rPr>
        <w:drawing>
          <wp:inline distT="0" distB="0" distL="0" distR="0" wp14:anchorId="73320D1B" wp14:editId="45E7C623">
            <wp:extent cx="5943600" cy="2724785"/>
            <wp:effectExtent l="0" t="0" r="0" b="0"/>
            <wp:docPr id="1" name="Inhaltsplatzhalter 4">
              <a:extLst xmlns:a="http://schemas.openxmlformats.org/drawingml/2006/main">
                <a:ext uri="{FF2B5EF4-FFF2-40B4-BE49-F238E27FC236}">
                  <a16:creationId xmlns:a16="http://schemas.microsoft.com/office/drawing/2014/main" id="{B521F006-6A50-4AC1-9DB9-D362D85C895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4">
                      <a:extLst>
                        <a:ext uri="{FF2B5EF4-FFF2-40B4-BE49-F238E27FC236}">
                          <a16:creationId xmlns:a16="http://schemas.microsoft.com/office/drawing/2014/main" id="{B521F006-6A50-4AC1-9DB9-D362D85C895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2502D" w14:textId="2829F870" w:rsidR="00237626" w:rsidRDefault="00237626" w:rsidP="00237626">
      <w:pPr>
        <w:pStyle w:val="Default"/>
        <w:spacing w:after="0"/>
        <w:ind w:left="720"/>
        <w:jc w:val="both"/>
        <w:rPr>
          <w:rFonts w:cs="Arial"/>
        </w:rPr>
      </w:pPr>
      <w:r w:rsidRPr="00237626">
        <w:rPr>
          <w:rFonts w:cs="Arial"/>
          <w:noProof/>
        </w:rPr>
        <w:lastRenderedPageBreak/>
        <w:drawing>
          <wp:inline distT="0" distB="0" distL="0" distR="0" wp14:anchorId="6D2CA1A6" wp14:editId="413A6D30">
            <wp:extent cx="5943600" cy="3963035"/>
            <wp:effectExtent l="0" t="0" r="0" b="0"/>
            <wp:docPr id="7" name="Inhaltsplatzhalter 6">
              <a:extLst xmlns:a="http://schemas.openxmlformats.org/drawingml/2006/main">
                <a:ext uri="{FF2B5EF4-FFF2-40B4-BE49-F238E27FC236}">
                  <a16:creationId xmlns:a16="http://schemas.microsoft.com/office/drawing/2014/main" id="{99743410-2CBC-4D7C-8B36-B871C82D011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6">
                      <a:extLst>
                        <a:ext uri="{FF2B5EF4-FFF2-40B4-BE49-F238E27FC236}">
                          <a16:creationId xmlns:a16="http://schemas.microsoft.com/office/drawing/2014/main" id="{99743410-2CBC-4D7C-8B36-B871C82D011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C2C93" w14:textId="77777777" w:rsidR="009F75F3" w:rsidRDefault="009F75F3" w:rsidP="00237626">
      <w:pPr>
        <w:pStyle w:val="Default"/>
        <w:spacing w:after="0"/>
        <w:ind w:left="1080"/>
        <w:jc w:val="both"/>
        <w:rPr>
          <w:rFonts w:cs="Arial"/>
        </w:rPr>
      </w:pPr>
    </w:p>
    <w:p w14:paraId="32F545DB" w14:textId="77777777" w:rsidR="009F75F3" w:rsidRPr="009F75F3" w:rsidRDefault="009F75F3" w:rsidP="009F75F3">
      <w:pPr>
        <w:pStyle w:val="Default"/>
        <w:numPr>
          <w:ilvl w:val="0"/>
          <w:numId w:val="3"/>
        </w:numPr>
        <w:spacing w:after="0"/>
        <w:jc w:val="both"/>
        <w:rPr>
          <w:rFonts w:cs="Arial"/>
        </w:rPr>
      </w:pPr>
      <w:r w:rsidRPr="009F75F3">
        <w:rPr>
          <w:rFonts w:cs="Arial"/>
        </w:rPr>
        <w:t>Specifications / Evaluation setup:</w:t>
      </w:r>
    </w:p>
    <w:p w14:paraId="0685AEFD" w14:textId="77777777" w:rsidR="009F75F3" w:rsidRPr="009F75F3" w:rsidRDefault="009F75F3" w:rsidP="001A75DB">
      <w:pPr>
        <w:pStyle w:val="Default"/>
        <w:numPr>
          <w:ilvl w:val="1"/>
          <w:numId w:val="3"/>
        </w:numPr>
        <w:spacing w:after="0"/>
        <w:jc w:val="both"/>
        <w:rPr>
          <w:rFonts w:cs="Arial"/>
        </w:rPr>
      </w:pPr>
      <w:r w:rsidRPr="009F75F3">
        <w:rPr>
          <w:rFonts w:cs="Arial"/>
        </w:rPr>
        <w:t xml:space="preserve">24 GHz ISM Band (24.0 </w:t>
      </w:r>
      <w:r w:rsidRPr="009F75F3">
        <w:rPr>
          <w:rFonts w:cs="Arial"/>
        </w:rPr>
        <w:t>–</w:t>
      </w:r>
      <w:r w:rsidRPr="009F75F3">
        <w:rPr>
          <w:rFonts w:cs="Arial"/>
        </w:rPr>
        <w:t xml:space="preserve"> 24.25 GHz) </w:t>
      </w:r>
    </w:p>
    <w:p w14:paraId="5196DDE0" w14:textId="318BD3D9" w:rsidR="009F75F3" w:rsidRPr="009F75F3" w:rsidRDefault="00237626" w:rsidP="001A75DB">
      <w:pPr>
        <w:pStyle w:val="Default"/>
        <w:numPr>
          <w:ilvl w:val="1"/>
          <w:numId w:val="3"/>
        </w:numPr>
        <w:spacing w:after="0"/>
        <w:jc w:val="both"/>
        <w:rPr>
          <w:rFonts w:cs="Arial"/>
        </w:rPr>
      </w:pPr>
      <w:r>
        <w:rPr>
          <w:rFonts w:cs="Arial"/>
        </w:rPr>
        <w:t>Evaluation over full band</w:t>
      </w:r>
      <w:r w:rsidR="00611B19">
        <w:rPr>
          <w:rFonts w:cs="Arial"/>
        </w:rPr>
        <w:t xml:space="preserve"> and/or s</w:t>
      </w:r>
      <w:r w:rsidR="009F75F3" w:rsidRPr="009F75F3">
        <w:rPr>
          <w:rFonts w:cs="Arial"/>
        </w:rPr>
        <w:t>ing</w:t>
      </w:r>
      <w:r>
        <w:rPr>
          <w:rFonts w:cs="Arial"/>
        </w:rPr>
        <w:t xml:space="preserve">le-tone test </w:t>
      </w:r>
      <w:r w:rsidR="00611B19">
        <w:rPr>
          <w:rFonts w:cs="Arial"/>
        </w:rPr>
        <w:t>(</w:t>
      </w:r>
      <w:r>
        <w:rPr>
          <w:rFonts w:cs="Arial"/>
        </w:rPr>
        <w:t>e.g., each 50 MHz)</w:t>
      </w:r>
    </w:p>
    <w:p w14:paraId="23CABC88" w14:textId="77777777" w:rsidR="009F75F3" w:rsidRPr="009F75F3" w:rsidRDefault="009F75F3" w:rsidP="001A75DB">
      <w:pPr>
        <w:pStyle w:val="Default"/>
        <w:numPr>
          <w:ilvl w:val="1"/>
          <w:numId w:val="3"/>
        </w:numPr>
        <w:spacing w:after="0"/>
        <w:jc w:val="both"/>
        <w:rPr>
          <w:rFonts w:cs="Arial"/>
        </w:rPr>
      </w:pPr>
      <w:r w:rsidRPr="009F75F3">
        <w:rPr>
          <w:rFonts w:cs="Arial"/>
        </w:rPr>
        <w:t xml:space="preserve">Sufficient settling time </w:t>
      </w:r>
    </w:p>
    <w:p w14:paraId="33AF854C" w14:textId="05A0654E" w:rsidR="009F75F3" w:rsidRDefault="009F75F3" w:rsidP="001A75DB">
      <w:pPr>
        <w:pStyle w:val="Default"/>
        <w:numPr>
          <w:ilvl w:val="1"/>
          <w:numId w:val="3"/>
        </w:numPr>
        <w:spacing w:after="0"/>
        <w:jc w:val="both"/>
        <w:rPr>
          <w:rFonts w:cs="Arial"/>
        </w:rPr>
      </w:pPr>
      <w:r w:rsidRPr="009F75F3">
        <w:rPr>
          <w:rFonts w:cs="Arial"/>
        </w:rPr>
        <w:t>Coupler, Divider, Splitter, Combiner, magnet</w:t>
      </w:r>
      <w:r w:rsidR="001A75DB">
        <w:rPr>
          <w:rFonts w:cs="Arial"/>
        </w:rPr>
        <w:t>-</w:t>
      </w:r>
      <w:r w:rsidRPr="009F75F3">
        <w:rPr>
          <w:rFonts w:cs="Arial"/>
        </w:rPr>
        <w:t xml:space="preserve">less Circulator </w:t>
      </w:r>
      <w:r w:rsidR="00237626">
        <w:rPr>
          <w:rFonts w:cs="Arial"/>
        </w:rPr>
        <w:t xml:space="preserve">must be realized </w:t>
      </w:r>
      <w:r w:rsidRPr="009F75F3">
        <w:rPr>
          <w:rFonts w:cs="Arial"/>
        </w:rPr>
        <w:t>as passive components on PCB</w:t>
      </w:r>
    </w:p>
    <w:p w14:paraId="689E6D18" w14:textId="7BCFFFC9" w:rsidR="00135A74" w:rsidRPr="009F75F3" w:rsidRDefault="00135A74" w:rsidP="001A75DB">
      <w:pPr>
        <w:pStyle w:val="Default"/>
        <w:numPr>
          <w:ilvl w:val="1"/>
          <w:numId w:val="3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3.5mm connectors for all RF Ports </w:t>
      </w:r>
    </w:p>
    <w:p w14:paraId="75B7016E" w14:textId="77777777" w:rsidR="009F75F3" w:rsidRDefault="009F75F3" w:rsidP="001A75DB">
      <w:pPr>
        <w:pStyle w:val="Default"/>
        <w:spacing w:after="0"/>
        <w:ind w:left="1080"/>
        <w:jc w:val="both"/>
        <w:rPr>
          <w:rFonts w:cs="Arial"/>
        </w:rPr>
      </w:pPr>
    </w:p>
    <w:p w14:paraId="6F9990EB" w14:textId="5C4AEA78" w:rsidR="009F75F3" w:rsidRPr="009F75F3" w:rsidRDefault="009F75F3" w:rsidP="009F75F3">
      <w:pPr>
        <w:pStyle w:val="Default"/>
        <w:numPr>
          <w:ilvl w:val="0"/>
          <w:numId w:val="3"/>
        </w:numPr>
        <w:spacing w:after="0"/>
        <w:jc w:val="both"/>
        <w:rPr>
          <w:rFonts w:cs="Arial"/>
        </w:rPr>
      </w:pPr>
      <w:r w:rsidRPr="009F75F3">
        <w:rPr>
          <w:rFonts w:cs="Arial"/>
        </w:rPr>
        <w:t xml:space="preserve">Evaluation </w:t>
      </w:r>
      <w:r w:rsidR="0086536D" w:rsidRPr="009F75F3">
        <w:rPr>
          <w:rFonts w:cs="Arial"/>
        </w:rPr>
        <w:t>criteria</w:t>
      </w:r>
      <w:r w:rsidRPr="009F75F3">
        <w:rPr>
          <w:rFonts w:cs="Arial"/>
        </w:rPr>
        <w:t xml:space="preserve"> / FOM:</w:t>
      </w:r>
    </w:p>
    <w:p w14:paraId="71597F2E" w14:textId="77777777" w:rsidR="009F75F3" w:rsidRPr="009F75F3" w:rsidRDefault="009F75F3" w:rsidP="001A75DB">
      <w:pPr>
        <w:pStyle w:val="Default"/>
        <w:numPr>
          <w:ilvl w:val="1"/>
          <w:numId w:val="3"/>
        </w:numPr>
        <w:spacing w:after="0"/>
        <w:jc w:val="both"/>
        <w:rPr>
          <w:rFonts w:cs="Arial"/>
        </w:rPr>
      </w:pPr>
      <w:r w:rsidRPr="009F75F3">
        <w:rPr>
          <w:rFonts w:cs="Arial"/>
        </w:rPr>
        <w:t>S11, S22, S32</w:t>
      </w:r>
    </w:p>
    <w:p w14:paraId="1170F2A3" w14:textId="77777777" w:rsidR="009F75F3" w:rsidRPr="009F75F3" w:rsidRDefault="009F75F3" w:rsidP="001A75DB">
      <w:pPr>
        <w:pStyle w:val="Default"/>
        <w:numPr>
          <w:ilvl w:val="1"/>
          <w:numId w:val="3"/>
        </w:numPr>
        <w:spacing w:after="0"/>
        <w:jc w:val="both"/>
        <w:rPr>
          <w:rFonts w:cs="Arial"/>
        </w:rPr>
      </w:pPr>
      <w:r w:rsidRPr="009F75F3">
        <w:rPr>
          <w:rFonts w:cs="Arial"/>
        </w:rPr>
        <w:t>S21, S31</w:t>
      </w:r>
    </w:p>
    <w:p w14:paraId="3519127C" w14:textId="77777777" w:rsidR="009F75F3" w:rsidRPr="009F75F3" w:rsidRDefault="009F75F3" w:rsidP="001A75DB">
      <w:pPr>
        <w:pStyle w:val="Default"/>
        <w:numPr>
          <w:ilvl w:val="1"/>
          <w:numId w:val="3"/>
        </w:numPr>
        <w:spacing w:after="0"/>
        <w:jc w:val="both"/>
        <w:rPr>
          <w:rFonts w:cs="Arial"/>
        </w:rPr>
      </w:pPr>
      <w:r w:rsidRPr="009F75F3">
        <w:rPr>
          <w:rFonts w:cs="Arial"/>
        </w:rPr>
        <w:t xml:space="preserve">size </w:t>
      </w:r>
    </w:p>
    <w:p w14:paraId="08BEC6E2" w14:textId="77777777" w:rsidR="009F75F3" w:rsidRDefault="009F75F3" w:rsidP="00237626">
      <w:pPr>
        <w:pStyle w:val="Default"/>
        <w:spacing w:after="0"/>
        <w:ind w:left="1080"/>
        <w:jc w:val="both"/>
        <w:rPr>
          <w:rFonts w:cs="Arial"/>
        </w:rPr>
      </w:pPr>
    </w:p>
    <w:p w14:paraId="1DE6EC86" w14:textId="77777777" w:rsidR="009F75F3" w:rsidRPr="009F75F3" w:rsidRDefault="009F75F3" w:rsidP="009F75F3">
      <w:pPr>
        <w:pStyle w:val="Default"/>
        <w:numPr>
          <w:ilvl w:val="0"/>
          <w:numId w:val="3"/>
        </w:numPr>
        <w:spacing w:after="0"/>
        <w:jc w:val="both"/>
        <w:rPr>
          <w:rFonts w:cs="Arial"/>
        </w:rPr>
      </w:pPr>
      <w:r w:rsidRPr="009F75F3">
        <w:rPr>
          <w:rFonts w:cs="Arial"/>
        </w:rPr>
        <w:t>Constraints:</w:t>
      </w:r>
    </w:p>
    <w:p w14:paraId="3F0CA37A" w14:textId="673AEB15" w:rsidR="009F75F3" w:rsidRPr="009F75F3" w:rsidRDefault="009F75F3" w:rsidP="001A75DB">
      <w:pPr>
        <w:pStyle w:val="Default"/>
        <w:numPr>
          <w:ilvl w:val="1"/>
          <w:numId w:val="3"/>
        </w:numPr>
        <w:spacing w:after="0"/>
        <w:jc w:val="both"/>
        <w:rPr>
          <w:rFonts w:cs="Arial"/>
        </w:rPr>
      </w:pPr>
      <w:r w:rsidRPr="009F75F3">
        <w:rPr>
          <w:rFonts w:cs="Arial"/>
        </w:rPr>
        <w:t>active components (amplification) allowed only in the phase/amplitude</w:t>
      </w:r>
      <w:r>
        <w:rPr>
          <w:rFonts w:cs="Arial"/>
        </w:rPr>
        <w:t xml:space="preserve"> </w:t>
      </w:r>
      <w:r w:rsidRPr="009F75F3">
        <w:rPr>
          <w:rFonts w:cs="Arial"/>
        </w:rPr>
        <w:t xml:space="preserve">control </w:t>
      </w:r>
      <w:r>
        <w:rPr>
          <w:rFonts w:cs="Arial"/>
        </w:rPr>
        <w:t xml:space="preserve">cancellation </w:t>
      </w:r>
      <w:r w:rsidRPr="009F75F3">
        <w:rPr>
          <w:rFonts w:cs="Arial"/>
        </w:rPr>
        <w:t>branch!</w:t>
      </w:r>
    </w:p>
    <w:p w14:paraId="62E84E25" w14:textId="77777777" w:rsidR="009F75F3" w:rsidRPr="009F75F3" w:rsidRDefault="009F75F3" w:rsidP="001A75DB">
      <w:pPr>
        <w:pStyle w:val="Default"/>
        <w:numPr>
          <w:ilvl w:val="1"/>
          <w:numId w:val="3"/>
        </w:numPr>
        <w:spacing w:after="0"/>
        <w:jc w:val="both"/>
        <w:rPr>
          <w:rFonts w:cs="Arial"/>
        </w:rPr>
      </w:pPr>
      <w:r w:rsidRPr="009F75F3">
        <w:rPr>
          <w:rFonts w:cs="Arial"/>
        </w:rPr>
        <w:t>All couplers must be transmission line based and designed on PCB</w:t>
      </w:r>
    </w:p>
    <w:p w14:paraId="050ABE95" w14:textId="6967D69C" w:rsidR="009F75F3" w:rsidRPr="009F75F3" w:rsidRDefault="00611B19" w:rsidP="001A75DB">
      <w:pPr>
        <w:pStyle w:val="Default"/>
        <w:numPr>
          <w:ilvl w:val="1"/>
          <w:numId w:val="3"/>
        </w:numPr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Judges will provide an additional </w:t>
      </w:r>
      <w:r>
        <w:rPr>
          <w:rFonts w:cs="Arial"/>
        </w:rPr>
        <w:t>“</w:t>
      </w:r>
      <w:r w:rsidR="009F75F3" w:rsidRPr="009F75F3">
        <w:rPr>
          <w:rFonts w:cs="Arial"/>
        </w:rPr>
        <w:t>antenna emulator</w:t>
      </w:r>
      <w:r w:rsidR="009F75F3" w:rsidRPr="009F75F3">
        <w:rPr>
          <w:rFonts w:cs="Arial"/>
        </w:rPr>
        <w:t>“</w:t>
      </w:r>
      <w:r>
        <w:rPr>
          <w:rFonts w:cs="Arial"/>
        </w:rPr>
        <w:t xml:space="preserve"> </w:t>
      </w:r>
      <w:r w:rsidR="009F75F3" w:rsidRPr="009F75F3">
        <w:rPr>
          <w:rFonts w:cs="Arial"/>
        </w:rPr>
        <w:t xml:space="preserve">with different input matching (e.g. 10 </w:t>
      </w:r>
      <w:r w:rsidR="009F75F3" w:rsidRPr="009F75F3">
        <w:rPr>
          <w:rFonts w:cs="Arial"/>
        </w:rPr>
        <w:t>–</w:t>
      </w:r>
      <w:r w:rsidR="009F75F3" w:rsidRPr="009F75F3">
        <w:rPr>
          <w:rFonts w:cs="Arial"/>
        </w:rPr>
        <w:t xml:space="preserve"> 15 dB)</w:t>
      </w:r>
      <w:r>
        <w:rPr>
          <w:rFonts w:cs="Arial"/>
        </w:rPr>
        <w:t xml:space="preserve"> to challenge your cancellation concept </w:t>
      </w:r>
    </w:p>
    <w:p w14:paraId="122E325F" w14:textId="44E1A633" w:rsidR="009F75F3" w:rsidRDefault="009F75F3" w:rsidP="009F75F3">
      <w:pPr>
        <w:pStyle w:val="Default"/>
        <w:numPr>
          <w:ilvl w:val="0"/>
          <w:numId w:val="3"/>
        </w:numPr>
        <w:spacing w:after="0"/>
        <w:jc w:val="both"/>
        <w:rPr>
          <w:rFonts w:cs="Arial"/>
        </w:rPr>
      </w:pPr>
      <w:r w:rsidRPr="009F75F3">
        <w:rPr>
          <w:rFonts w:cs="Arial"/>
        </w:rPr>
        <w:t xml:space="preserve">Only </w:t>
      </w:r>
      <w:r w:rsidR="001B53B0">
        <w:rPr>
          <w:rFonts w:cs="Arial"/>
        </w:rPr>
        <w:t>“</w:t>
      </w:r>
      <w:r w:rsidRPr="009F75F3">
        <w:rPr>
          <w:rFonts w:cs="Arial"/>
        </w:rPr>
        <w:t>magnet free</w:t>
      </w:r>
      <w:r w:rsidR="001B53B0">
        <w:rPr>
          <w:rFonts w:cs="Arial"/>
        </w:rPr>
        <w:t>”</w:t>
      </w:r>
      <w:r w:rsidR="001B53B0" w:rsidRPr="009F75F3">
        <w:rPr>
          <w:rFonts w:cs="Arial"/>
        </w:rPr>
        <w:t xml:space="preserve"> </w:t>
      </w:r>
      <w:r w:rsidRPr="009F75F3">
        <w:rPr>
          <w:rFonts w:cs="Arial"/>
        </w:rPr>
        <w:t>circulators might be used!</w:t>
      </w:r>
    </w:p>
    <w:p w14:paraId="6B7288F8" w14:textId="1E09D1AC" w:rsidR="00E80529" w:rsidRDefault="00E80529" w:rsidP="002F29BE">
      <w:pPr>
        <w:pStyle w:val="Default"/>
        <w:spacing w:after="0"/>
        <w:jc w:val="both"/>
        <w:rPr>
          <w:rFonts w:cs="Arial"/>
        </w:rPr>
      </w:pPr>
    </w:p>
    <w:p w14:paraId="79BD6F20" w14:textId="77777777" w:rsidR="00A931E1" w:rsidRDefault="00A931E1" w:rsidP="002F29BE">
      <w:pPr>
        <w:pStyle w:val="Default"/>
        <w:spacing w:after="0"/>
        <w:jc w:val="both"/>
        <w:rPr>
          <w:rFonts w:cs="Arial"/>
        </w:rPr>
      </w:pPr>
    </w:p>
    <w:p w14:paraId="23FD9359" w14:textId="7494E65A" w:rsidR="00B1611F" w:rsidRDefault="00567B42" w:rsidP="00567B42">
      <w:pPr>
        <w:pStyle w:val="Defaul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Contact names</w:t>
      </w:r>
      <w:r w:rsidR="00B1611F">
        <w:rPr>
          <w:rFonts w:cs="Arial"/>
        </w:rPr>
        <w:t>, email address</w:t>
      </w:r>
      <w:r>
        <w:rPr>
          <w:rFonts w:cs="Arial"/>
        </w:rPr>
        <w:t>es</w:t>
      </w:r>
      <w:r w:rsidR="00B1611F">
        <w:rPr>
          <w:rFonts w:cs="Arial"/>
        </w:rPr>
        <w:t>, and phone number</w:t>
      </w:r>
      <w:r>
        <w:rPr>
          <w:rFonts w:cs="Arial"/>
        </w:rPr>
        <w:t>s</w:t>
      </w:r>
      <w:r w:rsidR="00B1611F">
        <w:rPr>
          <w:rFonts w:cs="Arial"/>
        </w:rPr>
        <w:t xml:space="preserve"> </w:t>
      </w:r>
      <w:r>
        <w:rPr>
          <w:rFonts w:cs="Arial"/>
        </w:rPr>
        <w:t>of competition organizers</w:t>
      </w:r>
      <w:r w:rsidR="004B4EDF">
        <w:rPr>
          <w:rFonts w:cs="Arial"/>
        </w:rPr>
        <w:t>:</w:t>
      </w:r>
    </w:p>
    <w:p w14:paraId="4E72C740" w14:textId="29C80971" w:rsidR="009F75F3" w:rsidRDefault="009F75F3" w:rsidP="009F75F3">
      <w:pPr>
        <w:pStyle w:val="Default"/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Fabian </w:t>
      </w:r>
      <w:proofErr w:type="spellStart"/>
      <w:r>
        <w:rPr>
          <w:rFonts w:cs="Arial"/>
        </w:rPr>
        <w:t>Lurz</w:t>
      </w:r>
      <w:proofErr w:type="spellEnd"/>
      <w:r>
        <w:rPr>
          <w:rFonts w:cs="Arial"/>
        </w:rPr>
        <w:t xml:space="preserve">, </w:t>
      </w:r>
      <w:hyperlink r:id="rId9" w:history="1">
        <w:r w:rsidR="00A850EF" w:rsidRPr="004833EE">
          <w:rPr>
            <w:rStyle w:val="Hyperlink"/>
            <w:rFonts w:cs="Arial"/>
          </w:rPr>
          <w:t>fabian.lurz@ieee.org</w:t>
        </w:r>
      </w:hyperlink>
      <w:r w:rsidR="00A850EF">
        <w:rPr>
          <w:rFonts w:cs="Arial"/>
        </w:rPr>
        <w:t xml:space="preserve">, </w:t>
      </w:r>
      <w:r w:rsidR="00A850EF">
        <w:rPr>
          <w:rFonts w:eastAsiaTheme="minorEastAsia"/>
          <w:noProof/>
          <w:lang w:eastAsia="de-DE"/>
        </w:rPr>
        <w:t>+49 40 42878-3119</w:t>
      </w:r>
    </w:p>
    <w:p w14:paraId="35BFE2C5" w14:textId="01C28B35" w:rsidR="009F75F3" w:rsidRDefault="009F75F3" w:rsidP="009F75F3">
      <w:pPr>
        <w:pStyle w:val="Default"/>
        <w:spacing w:after="0"/>
        <w:ind w:left="720"/>
        <w:jc w:val="both"/>
        <w:rPr>
          <w:rFonts w:cs="Arial"/>
        </w:rPr>
      </w:pPr>
      <w:r w:rsidRPr="009F75F3">
        <w:rPr>
          <w:rFonts w:cs="Arial"/>
        </w:rPr>
        <w:t xml:space="preserve">Christian Damm, </w:t>
      </w:r>
      <w:hyperlink r:id="rId10" w:history="1">
        <w:r w:rsidR="00A850EF" w:rsidRPr="004833EE">
          <w:rPr>
            <w:rStyle w:val="Hyperlink"/>
            <w:rFonts w:cs="Arial"/>
          </w:rPr>
          <w:t>damm@ieee.org</w:t>
        </w:r>
      </w:hyperlink>
      <w:r w:rsidRPr="009F75F3">
        <w:rPr>
          <w:rFonts w:cs="Arial"/>
        </w:rPr>
        <w:t>, +49 731 5026360</w:t>
      </w:r>
    </w:p>
    <w:p w14:paraId="520A7D8B" w14:textId="77777777" w:rsidR="00B950CF" w:rsidRDefault="00B1611F" w:rsidP="00B950CF">
      <w:pPr>
        <w:pStyle w:val="Default"/>
        <w:spacing w:after="0"/>
        <w:jc w:val="both"/>
        <w:rPr>
          <w:rFonts w:cs="Arial"/>
        </w:rPr>
      </w:pPr>
      <w:r w:rsidRPr="005C49C3">
        <w:rPr>
          <w:rFonts w:cs="Arial"/>
        </w:rPr>
        <w:t xml:space="preserve"> </w:t>
      </w:r>
    </w:p>
    <w:p w14:paraId="17B1CF78" w14:textId="77777777" w:rsidR="00FE27C5" w:rsidRDefault="00FE27C5" w:rsidP="00FE27C5">
      <w:pPr>
        <w:pStyle w:val="Default"/>
        <w:spacing w:after="0"/>
        <w:jc w:val="both"/>
        <w:rPr>
          <w:rFonts w:cs="Arial"/>
        </w:rPr>
      </w:pPr>
    </w:p>
    <w:p w14:paraId="3119AF44" w14:textId="046F1327" w:rsidR="004B4EDF" w:rsidRDefault="004B4EDF" w:rsidP="00FE27C5">
      <w:pPr>
        <w:pStyle w:val="Defaul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Criteria for </w:t>
      </w:r>
      <w:r w:rsidR="00491F3D">
        <w:rPr>
          <w:rFonts w:cs="Arial"/>
        </w:rPr>
        <w:t>judgin</w:t>
      </w:r>
      <w:r>
        <w:rPr>
          <w:rFonts w:cs="Arial"/>
        </w:rPr>
        <w:t>g:</w:t>
      </w:r>
    </w:p>
    <w:p w14:paraId="145D09B7" w14:textId="552ECD36" w:rsidR="009F75F3" w:rsidRDefault="009F75F3" w:rsidP="001A75DB">
      <w:pPr>
        <w:pStyle w:val="Default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High Isolation / Low Crosstalk</w:t>
      </w:r>
    </w:p>
    <w:p w14:paraId="504A8074" w14:textId="72D696CC" w:rsidR="009F75F3" w:rsidRDefault="009F75F3" w:rsidP="001A75DB">
      <w:pPr>
        <w:pStyle w:val="Default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Low Insertion Loss</w:t>
      </w:r>
    </w:p>
    <w:p w14:paraId="7F83801B" w14:textId="2D640E37" w:rsidR="009F75F3" w:rsidRDefault="009F75F3" w:rsidP="001A75DB">
      <w:pPr>
        <w:pStyle w:val="Default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Good Input and Output matching</w:t>
      </w:r>
    </w:p>
    <w:p w14:paraId="160EE07A" w14:textId="4D0124F5" w:rsidR="009F75F3" w:rsidRDefault="009F75F3" w:rsidP="001A75DB">
      <w:pPr>
        <w:pStyle w:val="Default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Compact size</w:t>
      </w:r>
    </w:p>
    <w:p w14:paraId="6F2953E5" w14:textId="3525EDCE" w:rsidR="004B4EDF" w:rsidRDefault="004B4EDF" w:rsidP="004B4EDF">
      <w:pPr>
        <w:pStyle w:val="Default"/>
        <w:spacing w:after="0"/>
        <w:ind w:left="360"/>
        <w:jc w:val="both"/>
        <w:rPr>
          <w:rFonts w:cs="Arial"/>
        </w:rPr>
      </w:pPr>
    </w:p>
    <w:p w14:paraId="0B20CD42" w14:textId="77777777" w:rsidR="004B4EDF" w:rsidRDefault="004B4EDF" w:rsidP="004B4EDF">
      <w:pPr>
        <w:pStyle w:val="Default"/>
        <w:spacing w:after="0"/>
        <w:ind w:left="360"/>
        <w:jc w:val="both"/>
        <w:rPr>
          <w:rFonts w:cs="Arial"/>
        </w:rPr>
      </w:pPr>
    </w:p>
    <w:p w14:paraId="1B70DBA1" w14:textId="1F846511" w:rsidR="00FE27C5" w:rsidRDefault="004B4EDF" w:rsidP="00FE27C5">
      <w:pPr>
        <w:pStyle w:val="Defaul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Detailed description of all equipment needed </w:t>
      </w:r>
      <w:r w:rsidR="00491F3D">
        <w:rPr>
          <w:rFonts w:cs="Arial"/>
        </w:rPr>
        <w:t>at the day of the competition</w:t>
      </w:r>
      <w:r>
        <w:rPr>
          <w:rFonts w:cs="Arial"/>
        </w:rPr>
        <w:t>:</w:t>
      </w:r>
    </w:p>
    <w:p w14:paraId="629F752F" w14:textId="1F118A65" w:rsidR="00DF7915" w:rsidRDefault="00DF7915" w:rsidP="001A75DB">
      <w:pPr>
        <w:pStyle w:val="Default"/>
        <w:spacing w:after="0"/>
        <w:ind w:firstLine="360"/>
        <w:jc w:val="both"/>
        <w:rPr>
          <w:rFonts w:cs="Arial"/>
        </w:rPr>
      </w:pPr>
      <w:r>
        <w:rPr>
          <w:rFonts w:cs="Arial"/>
        </w:rPr>
        <w:t>Measurement and test equipment with 3.5mm or 2.92mm standard:</w:t>
      </w:r>
    </w:p>
    <w:p w14:paraId="3FF39928" w14:textId="565A55EE" w:rsidR="009F75F3" w:rsidRDefault="00A850EF" w:rsidP="00A850EF">
      <w:pPr>
        <w:pStyle w:val="Default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4-port </w:t>
      </w:r>
      <w:r w:rsidR="009F75F3">
        <w:rPr>
          <w:rFonts w:cs="Arial"/>
        </w:rPr>
        <w:t>VNA</w:t>
      </w:r>
    </w:p>
    <w:p w14:paraId="39EDA18D" w14:textId="5A86B410" w:rsidR="00A850EF" w:rsidRDefault="00E6615A" w:rsidP="00A850EF">
      <w:pPr>
        <w:pStyle w:val="Default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Three</w:t>
      </w:r>
      <w:r w:rsidR="00A850EF">
        <w:rPr>
          <w:rFonts w:cs="Arial"/>
        </w:rPr>
        <w:t xml:space="preserve"> </w:t>
      </w:r>
      <w:r>
        <w:rPr>
          <w:rFonts w:cs="Arial"/>
        </w:rPr>
        <w:t xml:space="preserve">coaxial test cables </w:t>
      </w:r>
    </w:p>
    <w:p w14:paraId="23B22F7F" w14:textId="0F4231BF" w:rsidR="00B950CF" w:rsidRPr="00FE4B8D" w:rsidRDefault="00A850EF" w:rsidP="00FE4B8D">
      <w:pPr>
        <w:pStyle w:val="Default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Calibration kit (</w:t>
      </w:r>
      <w:r w:rsidR="00A054B8">
        <w:rPr>
          <w:rFonts w:cs="Arial"/>
        </w:rPr>
        <w:t xml:space="preserve">4-port </w:t>
      </w:r>
      <w:r>
        <w:rPr>
          <w:rFonts w:cs="Arial"/>
        </w:rPr>
        <w:t>electronic calibration module</w:t>
      </w:r>
      <w:r w:rsidR="00E6615A">
        <w:rPr>
          <w:rFonts w:cs="Arial"/>
        </w:rPr>
        <w:t xml:space="preserve"> </w:t>
      </w:r>
      <w:r w:rsidRPr="00A850EF">
        <w:rPr>
          <w:rFonts w:cs="Arial"/>
        </w:rPr>
        <w:t>gladly preferred</w:t>
      </w:r>
      <w:r>
        <w:rPr>
          <w:rFonts w:cs="Arial"/>
        </w:rPr>
        <w:t>)</w:t>
      </w:r>
    </w:p>
    <w:sectPr w:rsidR="00B950CF" w:rsidRPr="00FE4B8D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9BEB" w14:textId="77777777" w:rsidR="00CF0D6D" w:rsidRDefault="00CF0D6D" w:rsidP="00296D97">
      <w:pPr>
        <w:spacing w:after="0" w:line="240" w:lineRule="auto"/>
      </w:pPr>
      <w:r>
        <w:separator/>
      </w:r>
    </w:p>
  </w:endnote>
  <w:endnote w:type="continuationSeparator" w:id="0">
    <w:p w14:paraId="74BBBBD6" w14:textId="77777777" w:rsidR="00CF0D6D" w:rsidRDefault="00CF0D6D" w:rsidP="002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37CD" w14:textId="77777777" w:rsidR="001B2742" w:rsidRDefault="001B2742" w:rsidP="001B2742">
    <w:pPr>
      <w:pStyle w:val="Footer"/>
      <w:jc w:val="center"/>
    </w:pPr>
    <w:r>
      <w:rPr>
        <w:noProof/>
      </w:rPr>
      <w:drawing>
        <wp:inline distT="0" distB="0" distL="0" distR="0" wp14:anchorId="2A0ABBBF" wp14:editId="78D150D8">
          <wp:extent cx="605367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T-S_Logo-blue-WebH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00896">
      <w:tab/>
    </w:r>
    <w:r>
      <w:rPr>
        <w:noProof/>
      </w:rPr>
      <w:drawing>
        <wp:inline distT="0" distB="0" distL="0" distR="0" wp14:anchorId="11177318" wp14:editId="4BA726AD">
          <wp:extent cx="1576552" cy="4572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ee_mb_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55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5196" w14:textId="77777777" w:rsidR="00CF0D6D" w:rsidRDefault="00CF0D6D" w:rsidP="00296D97">
      <w:pPr>
        <w:spacing w:after="0" w:line="240" w:lineRule="auto"/>
      </w:pPr>
      <w:r>
        <w:separator/>
      </w:r>
    </w:p>
  </w:footnote>
  <w:footnote w:type="continuationSeparator" w:id="0">
    <w:p w14:paraId="5E6E5ED2" w14:textId="77777777" w:rsidR="00CF0D6D" w:rsidRDefault="00CF0D6D" w:rsidP="0029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119F" w14:textId="33A3DE24" w:rsidR="00296D97" w:rsidRDefault="00150CA6" w:rsidP="00567B42">
    <w:pPr>
      <w:pStyle w:val="Header"/>
      <w:spacing w:after="240"/>
    </w:pPr>
    <w:r>
      <w:rPr>
        <w:noProof/>
      </w:rPr>
      <w:drawing>
        <wp:inline distT="0" distB="0" distL="0" distR="0" wp14:anchorId="54DE5AEF" wp14:editId="0EAB7825">
          <wp:extent cx="1135380" cy="76781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35" cy="79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B42">
      <w:t xml:space="preserve">     </w:t>
    </w:r>
    <w:r>
      <w:t xml:space="preserve">                         </w:t>
    </w:r>
    <w:r w:rsidR="00567B42">
      <w:t xml:space="preserve">      </w:t>
    </w:r>
    <w:r w:rsidR="00567B42">
      <w:rPr>
        <w:noProof/>
      </w:rPr>
      <w:drawing>
        <wp:inline distT="0" distB="0" distL="0" distR="0" wp14:anchorId="6358FB10" wp14:editId="7CAF6F2F">
          <wp:extent cx="2247265" cy="5779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S_connecting_min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72" cy="58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49F5712"/>
    <w:multiLevelType w:val="hybridMultilevel"/>
    <w:tmpl w:val="E2CE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5E78"/>
    <w:multiLevelType w:val="hybridMultilevel"/>
    <w:tmpl w:val="E5E885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E72699"/>
    <w:multiLevelType w:val="hybridMultilevel"/>
    <w:tmpl w:val="CD26CD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31338"/>
    <w:multiLevelType w:val="hybridMultilevel"/>
    <w:tmpl w:val="22207C5A"/>
    <w:lvl w:ilvl="0" w:tplc="F1FAA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30"/>
    <w:rsid w:val="0002241D"/>
    <w:rsid w:val="00076211"/>
    <w:rsid w:val="000D6ECA"/>
    <w:rsid w:val="00100C13"/>
    <w:rsid w:val="00135A74"/>
    <w:rsid w:val="00150CA6"/>
    <w:rsid w:val="00165146"/>
    <w:rsid w:val="00177794"/>
    <w:rsid w:val="001A75DB"/>
    <w:rsid w:val="001A7E6C"/>
    <w:rsid w:val="001B2742"/>
    <w:rsid w:val="001B53B0"/>
    <w:rsid w:val="001C560D"/>
    <w:rsid w:val="00232CE9"/>
    <w:rsid w:val="00237626"/>
    <w:rsid w:val="00296D97"/>
    <w:rsid w:val="002E3514"/>
    <w:rsid w:val="002F29BE"/>
    <w:rsid w:val="0032158C"/>
    <w:rsid w:val="004045F9"/>
    <w:rsid w:val="004325EF"/>
    <w:rsid w:val="00491F3D"/>
    <w:rsid w:val="004B2591"/>
    <w:rsid w:val="004B4EDF"/>
    <w:rsid w:val="005078E3"/>
    <w:rsid w:val="005665F5"/>
    <w:rsid w:val="00567B42"/>
    <w:rsid w:val="005C49C3"/>
    <w:rsid w:val="00611B19"/>
    <w:rsid w:val="00631BB4"/>
    <w:rsid w:val="007C2338"/>
    <w:rsid w:val="00854D91"/>
    <w:rsid w:val="0086536D"/>
    <w:rsid w:val="00883EDC"/>
    <w:rsid w:val="0089022F"/>
    <w:rsid w:val="00901780"/>
    <w:rsid w:val="00931BCA"/>
    <w:rsid w:val="009466DE"/>
    <w:rsid w:val="009722B4"/>
    <w:rsid w:val="00986D0B"/>
    <w:rsid w:val="009D4663"/>
    <w:rsid w:val="009F75F3"/>
    <w:rsid w:val="00A054B8"/>
    <w:rsid w:val="00A850EF"/>
    <w:rsid w:val="00A931E1"/>
    <w:rsid w:val="00AB0408"/>
    <w:rsid w:val="00B1611F"/>
    <w:rsid w:val="00B35152"/>
    <w:rsid w:val="00B863F7"/>
    <w:rsid w:val="00B950CF"/>
    <w:rsid w:val="00B97A84"/>
    <w:rsid w:val="00BD1630"/>
    <w:rsid w:val="00BD6546"/>
    <w:rsid w:val="00BE2AEF"/>
    <w:rsid w:val="00C16412"/>
    <w:rsid w:val="00C25098"/>
    <w:rsid w:val="00C43FE8"/>
    <w:rsid w:val="00C621B4"/>
    <w:rsid w:val="00C7030A"/>
    <w:rsid w:val="00CE3976"/>
    <w:rsid w:val="00CF0D6D"/>
    <w:rsid w:val="00D2650D"/>
    <w:rsid w:val="00D2711B"/>
    <w:rsid w:val="00D75C53"/>
    <w:rsid w:val="00DE45E1"/>
    <w:rsid w:val="00DF7915"/>
    <w:rsid w:val="00E31037"/>
    <w:rsid w:val="00E57A12"/>
    <w:rsid w:val="00E6615A"/>
    <w:rsid w:val="00E70354"/>
    <w:rsid w:val="00E80529"/>
    <w:rsid w:val="00F00896"/>
    <w:rsid w:val="00F51A13"/>
    <w:rsid w:val="00F5372E"/>
    <w:rsid w:val="00F85CF8"/>
    <w:rsid w:val="00FC51A0"/>
    <w:rsid w:val="00FE27C5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0014B4"/>
  <w14:defaultImageDpi w14:val="96"/>
  <w15:docId w15:val="{886961D9-5A81-4D6D-A5A5-4ABBBC5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Default"/>
    <w:next w:val="Textbody"/>
    <w:link w:val="Heading1Char"/>
    <w:uiPriority w:val="99"/>
    <w:qFormat/>
    <w:pPr>
      <w:spacing w:before="480" w:after="0"/>
      <w:outlineLvl w:val="0"/>
    </w:pPr>
    <w:rPr>
      <w:rFonts w:eastAsiaTheme="minorEastAsia" w:hAnsi="Times New Roman"/>
      <w:b/>
      <w:bCs/>
      <w:sz w:val="28"/>
      <w:szCs w:val="28"/>
    </w:rPr>
  </w:style>
  <w:style w:type="paragraph" w:styleId="Heading2">
    <w:name w:val="heading 2"/>
    <w:basedOn w:val="Default"/>
    <w:next w:val="Textbody"/>
    <w:link w:val="Heading2Char"/>
    <w:uiPriority w:val="99"/>
    <w:qFormat/>
    <w:pPr>
      <w:numPr>
        <w:ilvl w:val="1"/>
      </w:numPr>
      <w:spacing w:before="200" w:after="0"/>
      <w:outlineLvl w:val="1"/>
    </w:pPr>
    <w:rPr>
      <w:rFonts w:eastAsiaTheme="minorEastAsia" w:hAnsi="Times New Roman"/>
      <w:b/>
      <w:bCs/>
      <w:sz w:val="26"/>
      <w:szCs w:val="26"/>
    </w:rPr>
  </w:style>
  <w:style w:type="paragraph" w:styleId="Heading3">
    <w:name w:val="heading 3"/>
    <w:basedOn w:val="Default"/>
    <w:next w:val="Textbody"/>
    <w:link w:val="Heading3Char"/>
    <w:uiPriority w:val="99"/>
    <w:qFormat/>
    <w:pPr>
      <w:numPr>
        <w:ilvl w:val="2"/>
      </w:numPr>
      <w:spacing w:before="200" w:after="0" w:line="271" w:lineRule="auto"/>
      <w:outlineLvl w:val="2"/>
    </w:pPr>
    <w:rPr>
      <w:rFonts w:eastAsiaTheme="minorEastAsia" w:hAnsi="Times New Roman"/>
      <w:b/>
      <w:bCs/>
    </w:rPr>
  </w:style>
  <w:style w:type="paragraph" w:styleId="Heading4">
    <w:name w:val="heading 4"/>
    <w:basedOn w:val="Default"/>
    <w:next w:val="Textbody"/>
    <w:link w:val="Heading4Char"/>
    <w:uiPriority w:val="99"/>
    <w:qFormat/>
    <w:pPr>
      <w:numPr>
        <w:ilvl w:val="3"/>
      </w:numPr>
      <w:spacing w:before="200" w:after="0"/>
      <w:outlineLvl w:val="3"/>
    </w:pPr>
    <w:rPr>
      <w:rFonts w:eastAsiaTheme="minorEastAsia" w:hAnsi="Times New Roman"/>
      <w:b/>
      <w:bCs/>
      <w:i/>
      <w:iCs/>
    </w:rPr>
  </w:style>
  <w:style w:type="paragraph" w:styleId="Heading5">
    <w:name w:val="heading 5"/>
    <w:basedOn w:val="Default"/>
    <w:next w:val="Textbody"/>
    <w:link w:val="Heading5Char"/>
    <w:uiPriority w:val="99"/>
    <w:qFormat/>
    <w:pPr>
      <w:numPr>
        <w:ilvl w:val="4"/>
      </w:numPr>
      <w:spacing w:before="200" w:after="0"/>
      <w:outlineLvl w:val="4"/>
    </w:pPr>
    <w:rPr>
      <w:rFonts w:eastAsiaTheme="minorEastAsia" w:hAnsi="Times New Roman"/>
      <w:b/>
      <w:bCs/>
      <w:color w:val="7F7F7F"/>
    </w:rPr>
  </w:style>
  <w:style w:type="paragraph" w:styleId="Heading6">
    <w:name w:val="heading 6"/>
    <w:basedOn w:val="Default"/>
    <w:next w:val="Textbody"/>
    <w:link w:val="Heading6Char"/>
    <w:uiPriority w:val="99"/>
    <w:qFormat/>
    <w:pPr>
      <w:numPr>
        <w:ilvl w:val="5"/>
      </w:numPr>
      <w:spacing w:after="0" w:line="271" w:lineRule="auto"/>
      <w:outlineLvl w:val="5"/>
    </w:pPr>
    <w:rPr>
      <w:rFonts w:eastAsiaTheme="minorEastAsia" w:hAnsi="Times New Roman"/>
      <w:b/>
      <w:bCs/>
      <w:i/>
      <w:iCs/>
      <w:color w:val="7F7F7F"/>
    </w:rPr>
  </w:style>
  <w:style w:type="paragraph" w:styleId="Heading7">
    <w:name w:val="heading 7"/>
    <w:basedOn w:val="Default"/>
    <w:next w:val="Textbody"/>
    <w:link w:val="Heading7Char"/>
    <w:uiPriority w:val="99"/>
    <w:qFormat/>
    <w:pPr>
      <w:numPr>
        <w:ilvl w:val="6"/>
      </w:numPr>
      <w:spacing w:after="0"/>
      <w:outlineLvl w:val="6"/>
    </w:pPr>
    <w:rPr>
      <w:rFonts w:eastAsiaTheme="minorEastAsia" w:hAnsi="Times New Roman"/>
      <w:i/>
      <w:iCs/>
    </w:rPr>
  </w:style>
  <w:style w:type="paragraph" w:styleId="Heading8">
    <w:name w:val="heading 8"/>
    <w:basedOn w:val="Default"/>
    <w:next w:val="Textbody"/>
    <w:link w:val="Heading8Char"/>
    <w:uiPriority w:val="99"/>
    <w:qFormat/>
    <w:pPr>
      <w:numPr>
        <w:ilvl w:val="7"/>
      </w:numPr>
      <w:spacing w:after="0"/>
      <w:outlineLvl w:val="7"/>
    </w:pPr>
    <w:rPr>
      <w:rFonts w:eastAsiaTheme="minorEastAsia" w:hAnsi="Times New Roman"/>
      <w:sz w:val="20"/>
      <w:szCs w:val="20"/>
    </w:rPr>
  </w:style>
  <w:style w:type="paragraph" w:styleId="Heading9">
    <w:name w:val="heading 9"/>
    <w:basedOn w:val="Default"/>
    <w:next w:val="Textbody"/>
    <w:link w:val="Heading9Char"/>
    <w:uiPriority w:val="99"/>
    <w:qFormat/>
    <w:pPr>
      <w:numPr>
        <w:ilvl w:val="8"/>
      </w:numPr>
      <w:spacing w:after="0"/>
      <w:outlineLvl w:val="8"/>
    </w:pPr>
    <w:rPr>
      <w:rFonts w:eastAsiaTheme="minorEastAsia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eastAsia="Times New Roman" w:hAnsi="Times New Roman" w:cs="Times New Roman"/>
      <w:i/>
      <w:iCs/>
      <w:spacing w:val="5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Calibri"/>
      <w:color w:val="000000"/>
      <w:spacing w:val="5"/>
      <w:kern w:val="1"/>
      <w:sz w:val="24"/>
      <w:szCs w:val="24"/>
      <w:lang w:eastAsia="en-US"/>
    </w:rPr>
  </w:style>
  <w:style w:type="character" w:customStyle="1" w:styleId="TitleChar">
    <w:name w:val="Title Char"/>
    <w:basedOn w:val="DefaultParagraphFont"/>
    <w:uiPriority w:val="99"/>
    <w:rPr>
      <w:rFonts w:eastAsia="Times New Roman" w:hAnsi="Times New Roman" w:cs="Times New Roman"/>
      <w:color w:val="00000A"/>
      <w:sz w:val="52"/>
      <w:szCs w:val="52"/>
    </w:rPr>
  </w:style>
  <w:style w:type="character" w:customStyle="1" w:styleId="SubtitleChar">
    <w:name w:val="Subtitle Char"/>
    <w:basedOn w:val="DefaultParagraphFont"/>
    <w:uiPriority w:val="99"/>
    <w:rPr>
      <w:rFonts w:eastAsia="Times New Roman" w:hAnsi="Times New Roman" w:cs="Times New Roman"/>
      <w:i/>
      <w:iCs/>
      <w:spacing w:val="13"/>
    </w:rPr>
  </w:style>
  <w:style w:type="character" w:customStyle="1" w:styleId="StrongEmphasis">
    <w:name w:val="Strong Emphasis"/>
    <w:uiPriority w:val="99"/>
    <w:rPr>
      <w:b/>
    </w:rPr>
  </w:style>
  <w:style w:type="character" w:styleId="Emphasis">
    <w:name w:val="Emphasis"/>
    <w:basedOn w:val="DefaultParagraphFont"/>
    <w:uiPriority w:val="99"/>
    <w:qFormat/>
    <w:rPr>
      <w:rFonts w:cs="Times New Roman"/>
      <w:b/>
      <w:bCs/>
      <w:i/>
      <w:iCs/>
      <w:spacing w:val="10"/>
    </w:rPr>
  </w:style>
  <w:style w:type="character" w:customStyle="1" w:styleId="ColorfulGrid-Accent1Char">
    <w:name w:val="Colorful Grid - Accent 1 Char"/>
    <w:basedOn w:val="DefaultParagraphFont"/>
    <w:uiPriority w:val="99"/>
    <w:rPr>
      <w:rFonts w:cs="Times New Roman"/>
      <w:i/>
      <w:iCs/>
    </w:rPr>
  </w:style>
  <w:style w:type="character" w:customStyle="1" w:styleId="LightShading-Accent2Char">
    <w:name w:val="Light Shading - Accent 2 Char"/>
    <w:basedOn w:val="DefaultParagraphFont"/>
    <w:uiPriority w:val="99"/>
    <w:rPr>
      <w:rFonts w:cs="Times New Roman"/>
      <w:b/>
      <w:bCs/>
      <w:i/>
      <w:iCs/>
    </w:rPr>
  </w:style>
  <w:style w:type="character" w:customStyle="1" w:styleId="SubtleEmphasis1">
    <w:name w:val="Subtle Emphasis1"/>
    <w:uiPriority w:val="99"/>
    <w:rPr>
      <w:i/>
    </w:rPr>
  </w:style>
  <w:style w:type="character" w:customStyle="1" w:styleId="IntenseEmphasis1">
    <w:name w:val="Intense Emphasis1"/>
    <w:uiPriority w:val="99"/>
    <w:rPr>
      <w:b/>
    </w:rPr>
  </w:style>
  <w:style w:type="character" w:customStyle="1" w:styleId="SubtleReference1">
    <w:name w:val="Subtle Reference1"/>
    <w:uiPriority w:val="99"/>
    <w:rPr>
      <w:smallCaps/>
    </w:rPr>
  </w:style>
  <w:style w:type="character" w:customStyle="1" w:styleId="IntenseReference1">
    <w:name w:val="Intense Reference1"/>
    <w:uiPriority w:val="99"/>
    <w:rPr>
      <w:smallCaps/>
      <w:spacing w:val="5"/>
      <w:u w:val="single"/>
    </w:rPr>
  </w:style>
  <w:style w:type="character" w:customStyle="1" w:styleId="BookTitle1">
    <w:name w:val="Book Title1"/>
    <w:uiPriority w:val="99"/>
    <w:rPr>
      <w:i/>
      <w:smallCaps/>
      <w:spacing w:val="5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</w:pPr>
  </w:style>
  <w:style w:type="paragraph" w:styleId="Title">
    <w:name w:val="Title"/>
    <w:basedOn w:val="Default"/>
    <w:next w:val="Subtitle"/>
    <w:link w:val="TitleChar1"/>
    <w:uiPriority w:val="99"/>
    <w:qFormat/>
    <w:pPr>
      <w:spacing w:after="300" w:line="100" w:lineRule="atLeast"/>
    </w:pPr>
    <w:rPr>
      <w:rFonts w:eastAsiaTheme="minorEastAsia" w:hAnsi="Times New Roman"/>
      <w:b/>
      <w:bCs/>
      <w:color w:val="00000A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Default"/>
    <w:next w:val="Textbody"/>
    <w:link w:val="SubtitleChar1"/>
    <w:uiPriority w:val="99"/>
    <w:qFormat/>
    <w:pPr>
      <w:spacing w:after="600"/>
    </w:pPr>
    <w:rPr>
      <w:rFonts w:eastAsiaTheme="minorEastAsia" w:hAnsi="Times New Roman"/>
      <w:i/>
      <w:iCs/>
      <w:spacing w:val="13"/>
      <w:sz w:val="28"/>
      <w:szCs w:val="28"/>
    </w:rPr>
  </w:style>
  <w:style w:type="character" w:customStyle="1" w:styleId="SubtitleChar1">
    <w:name w:val="Subtitle Char1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oSpacing1">
    <w:name w:val="No Spacing1"/>
    <w:basedOn w:val="Default"/>
    <w:uiPriority w:val="99"/>
    <w:pPr>
      <w:spacing w:after="0" w:line="100" w:lineRule="atLeast"/>
    </w:pPr>
  </w:style>
  <w:style w:type="paragraph" w:customStyle="1" w:styleId="ColorfulList-Accent11">
    <w:name w:val="Colorful List - Accent 11"/>
    <w:basedOn w:val="Default"/>
    <w:uiPriority w:val="99"/>
    <w:pPr>
      <w:ind w:left="720"/>
    </w:pPr>
  </w:style>
  <w:style w:type="paragraph" w:customStyle="1" w:styleId="ColorfulGrid-Accent11">
    <w:name w:val="Colorful Grid - Accent 11"/>
    <w:basedOn w:val="Default"/>
    <w:uiPriority w:val="99"/>
    <w:pPr>
      <w:spacing w:before="200" w:after="0"/>
      <w:ind w:left="360" w:right="360"/>
    </w:pPr>
    <w:rPr>
      <w:i/>
      <w:iCs/>
    </w:rPr>
  </w:style>
  <w:style w:type="paragraph" w:customStyle="1" w:styleId="LightShading-Accent21">
    <w:name w:val="Light Shading - Accent 21"/>
    <w:basedOn w:val="Default"/>
    <w:uiPriority w:val="99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uiPriority w:val="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9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9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45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1F3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91F3D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0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mm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ian.lurz@iee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cid:image001.png@01D6EFF0.F0E494F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Weitzel</dc:creator>
  <cp:keywords/>
  <dc:description/>
  <cp:lastModifiedBy>Jan Verspecht</cp:lastModifiedBy>
  <cp:revision>2</cp:revision>
  <cp:lastPrinted>2018-07-04T21:39:00Z</cp:lastPrinted>
  <dcterms:created xsi:type="dcterms:W3CDTF">2021-12-16T04:55:00Z</dcterms:created>
  <dcterms:modified xsi:type="dcterms:W3CDTF">2021-12-16T04:55:00Z</dcterms:modified>
</cp:coreProperties>
</file>