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4F08" w14:textId="3D70CB9B" w:rsidR="00B950CF" w:rsidRDefault="00B1611F" w:rsidP="00F2526B">
      <w:pPr>
        <w:pStyle w:val="Title"/>
        <w:spacing w:after="0"/>
        <w:jc w:val="center"/>
      </w:pPr>
      <w:r>
        <w:rPr>
          <w:color w:val="000000"/>
          <w:sz w:val="40"/>
          <w:szCs w:val="40"/>
        </w:rPr>
        <w:t>SDC</w:t>
      </w:r>
      <w:r w:rsidR="008D7E8B">
        <w:rPr>
          <w:color w:val="000000"/>
          <w:sz w:val="40"/>
          <w:szCs w:val="40"/>
        </w:rPr>
        <w:t xml:space="preserve"> </w:t>
      </w:r>
      <w:r w:rsidR="00F2526B">
        <w:rPr>
          <w:color w:val="000000"/>
          <w:sz w:val="40"/>
          <w:szCs w:val="40"/>
        </w:rPr>
        <w:t>4</w:t>
      </w:r>
      <w:r w:rsidR="008D7E8B">
        <w:rPr>
          <w:color w:val="000000"/>
          <w:sz w:val="40"/>
          <w:szCs w:val="40"/>
        </w:rPr>
        <w:t>:</w:t>
      </w:r>
      <w:r>
        <w:rPr>
          <w:color w:val="000000"/>
          <w:sz w:val="40"/>
          <w:szCs w:val="40"/>
        </w:rPr>
        <w:t xml:space="preserve"> </w:t>
      </w:r>
      <w:r w:rsidR="00F2700B">
        <w:rPr>
          <w:color w:val="000000"/>
          <w:sz w:val="40"/>
          <w:szCs w:val="40"/>
        </w:rPr>
        <w:t xml:space="preserve">High-Efficiency </w:t>
      </w:r>
      <w:r w:rsidR="002B37C5">
        <w:rPr>
          <w:color w:val="000000"/>
          <w:sz w:val="40"/>
          <w:szCs w:val="40"/>
        </w:rPr>
        <w:t>Power</w:t>
      </w:r>
      <w:r w:rsidR="00F2700B">
        <w:rPr>
          <w:color w:val="000000"/>
          <w:sz w:val="40"/>
          <w:szCs w:val="40"/>
        </w:rPr>
        <w:t xml:space="preserve"> </w:t>
      </w:r>
      <w:r w:rsidR="00F2526B">
        <w:rPr>
          <w:color w:val="000000"/>
          <w:sz w:val="40"/>
          <w:szCs w:val="40"/>
        </w:rPr>
        <w:t>Amplifier</w:t>
      </w:r>
      <w:r w:rsidR="002B37C5">
        <w:rPr>
          <w:color w:val="000000"/>
          <w:sz w:val="40"/>
          <w:szCs w:val="40"/>
        </w:rPr>
        <w:t xml:space="preserve"> Student Design Competition </w:t>
      </w:r>
      <w:r w:rsidR="009C46A1">
        <w:rPr>
          <w:color w:val="000000"/>
          <w:sz w:val="40"/>
          <w:szCs w:val="40"/>
        </w:rPr>
        <w:t>(HEPA-SDC)</w:t>
      </w:r>
    </w:p>
    <w:p w14:paraId="1B18A791" w14:textId="77777777" w:rsidR="00491F3D" w:rsidRPr="00B950CF" w:rsidRDefault="00491F3D" w:rsidP="00FE27C5"/>
    <w:p w14:paraId="3D4A81E8" w14:textId="5D59E0B1" w:rsidR="0066515E" w:rsidRDefault="0066515E" w:rsidP="0066515E">
      <w:pPr>
        <w:pStyle w:val="Default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Technical Committee number and name:</w:t>
      </w:r>
    </w:p>
    <w:p w14:paraId="753D03A5" w14:textId="12CC01E1" w:rsidR="0066515E" w:rsidRPr="0066515E" w:rsidRDefault="0066515E" w:rsidP="0066515E">
      <w:pPr>
        <w:pStyle w:val="ListParagraph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MTT-12 (Microwave High-Power Techniques) (Formally MTT-5)</w:t>
      </w:r>
    </w:p>
    <w:p w14:paraId="40C1C8E7" w14:textId="77777777" w:rsidR="0066515E" w:rsidRDefault="0066515E" w:rsidP="0066515E">
      <w:pPr>
        <w:pStyle w:val="Default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Description of competition and rules:</w:t>
      </w:r>
    </w:p>
    <w:p w14:paraId="65451869" w14:textId="77777777" w:rsidR="0066515E" w:rsidRDefault="0066515E" w:rsidP="0066515E">
      <w:pPr>
        <w:pStyle w:val="ListParagraph"/>
        <w:jc w:val="both"/>
        <w:rPr>
          <w:rFonts w:ascii="Times New Roman" w:hAnsi="Times New Roman"/>
          <w:szCs w:val="26"/>
        </w:rPr>
      </w:pPr>
    </w:p>
    <w:p w14:paraId="26C673D3" w14:textId="77777777" w:rsidR="0066515E" w:rsidRDefault="0066515E" w:rsidP="0066515E">
      <w:pPr>
        <w:pStyle w:val="ListParagraph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The Eighteenth High Efficiency Power Amplifier (HEPA) Student Design Competition (SDC) will take place at the 2022 IEEE MTT-S International Microwave Symposium (IMS) in Denver, Colorado, on Tuesday, June 21, 2022. This competition is open to all students, both undergraduate and graduate, registered at a recognized educational establishment. </w:t>
      </w:r>
    </w:p>
    <w:p w14:paraId="26562CE9" w14:textId="77777777" w:rsidR="0066515E" w:rsidRDefault="0066515E" w:rsidP="0066515E">
      <w:pPr>
        <w:pStyle w:val="ListParagraph"/>
        <w:jc w:val="both"/>
        <w:rPr>
          <w:rFonts w:ascii="Times New Roman" w:hAnsi="Times New Roman"/>
          <w:szCs w:val="26"/>
        </w:rPr>
      </w:pPr>
    </w:p>
    <w:p w14:paraId="5305B684" w14:textId="77777777" w:rsidR="0066515E" w:rsidRDefault="0066515E" w:rsidP="0066515E">
      <w:pPr>
        <w:pStyle w:val="ListParagraph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This year’s contest will focus on PAs having both high efficiency and linearity over a relatively broad frequency band. The competitors are required to design, construct, and measure a highly efficient, linear PA at a frequency of their choice between 1 GHz and 10 GHz. To qualify for the linearity test, the PA must produce an output power of at least 4 watts, but no more than 40 watts, when excited by a single carrier at the frequency of test. All linearity testing will be conducted using two equal amplitude carriers spaced 20 MHz apart. To qualify for the linearity measurement, with 0 dBm per </w:t>
      </w:r>
      <w:proofErr w:type="spellStart"/>
      <w:r>
        <w:rPr>
          <w:rFonts w:ascii="Times New Roman" w:hAnsi="Times New Roman"/>
          <w:szCs w:val="26"/>
        </w:rPr>
        <w:t>tone</w:t>
      </w:r>
      <w:proofErr w:type="spellEnd"/>
      <w:r>
        <w:rPr>
          <w:rFonts w:ascii="Times New Roman" w:hAnsi="Times New Roman"/>
          <w:szCs w:val="26"/>
        </w:rPr>
        <w:t xml:space="preserve"> input, carrier-to-intermodulation ratio (C/I) must be greater than 30 dB*. </w:t>
      </w:r>
    </w:p>
    <w:p w14:paraId="1D37D7EC" w14:textId="77777777" w:rsidR="0066515E" w:rsidRDefault="0066515E" w:rsidP="0066515E">
      <w:pPr>
        <w:pStyle w:val="ListParagraph"/>
        <w:jc w:val="both"/>
        <w:rPr>
          <w:rFonts w:ascii="Times New Roman" w:hAnsi="Times New Roman"/>
          <w:szCs w:val="26"/>
        </w:rPr>
      </w:pPr>
    </w:p>
    <w:p w14:paraId="026336C7" w14:textId="77777777" w:rsidR="0066515E" w:rsidRDefault="0066515E" w:rsidP="0066515E">
      <w:pPr>
        <w:pStyle w:val="ListParagraph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The winner will be the PA that demonstrates the highest power added efficiency (PAE) when producing a two-tone carrier-to-intermodulation ratio (C/I) of 30 dB*.</w:t>
      </w:r>
    </w:p>
    <w:p w14:paraId="3339330E" w14:textId="77777777" w:rsidR="0066515E" w:rsidRDefault="0066515E" w:rsidP="0066515E">
      <w:pPr>
        <w:pStyle w:val="ListParagraph"/>
        <w:jc w:val="both"/>
        <w:rPr>
          <w:rFonts w:ascii="Times New Roman" w:hAnsi="Times New Roman"/>
          <w:szCs w:val="26"/>
        </w:rPr>
      </w:pPr>
    </w:p>
    <w:p w14:paraId="346873DC" w14:textId="77777777" w:rsidR="0066515E" w:rsidRDefault="0066515E" w:rsidP="0066515E">
      <w:pPr>
        <w:pStyle w:val="ListParagraph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 representative of the design group must be present at the testing to assist with the evaluation. Each team is limited to a maximum of two entries.</w:t>
      </w:r>
    </w:p>
    <w:p w14:paraId="26318C40" w14:textId="77777777" w:rsidR="0066515E" w:rsidRDefault="0066515E" w:rsidP="0066515E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* C/I is based on the ratio expressed in dB between the amplitude of either carrier </w:t>
      </w:r>
      <w:proofErr w:type="gramStart"/>
      <w:r>
        <w:rPr>
          <w:rFonts w:ascii="Times New Roman" w:hAnsi="Times New Roman"/>
          <w:szCs w:val="26"/>
        </w:rPr>
        <w:t>and</w:t>
      </w:r>
      <w:proofErr w:type="gramEnd"/>
      <w:r>
        <w:rPr>
          <w:rFonts w:ascii="Times New Roman" w:hAnsi="Times New Roman"/>
          <w:szCs w:val="26"/>
        </w:rPr>
        <w:t xml:space="preserve"> the highest intermodulation product. PAE will be measured at the first output power with increasing Pin from 0 dBm where this ratio falls below 30 </w:t>
      </w:r>
      <w:proofErr w:type="spellStart"/>
      <w:r>
        <w:rPr>
          <w:rFonts w:ascii="Times New Roman" w:hAnsi="Times New Roman"/>
          <w:szCs w:val="26"/>
        </w:rPr>
        <w:t>dB.</w:t>
      </w:r>
      <w:proofErr w:type="spellEnd"/>
    </w:p>
    <w:p w14:paraId="55DE381C" w14:textId="77777777" w:rsidR="0066515E" w:rsidRDefault="0066515E" w:rsidP="0066515E">
      <w:pPr>
        <w:pStyle w:val="ListParagraph"/>
        <w:jc w:val="both"/>
        <w:rPr>
          <w:rFonts w:ascii="Times New Roman" w:hAnsi="Times New Roman"/>
          <w:szCs w:val="26"/>
        </w:rPr>
      </w:pPr>
    </w:p>
    <w:p w14:paraId="491B613D" w14:textId="77777777" w:rsidR="0066515E" w:rsidRDefault="0066515E" w:rsidP="006651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Detailed Competition Rules</w:t>
      </w:r>
    </w:p>
    <w:p w14:paraId="3A6E3D8C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The power amplifier (PA) design may use any type of technology, but must be the result of new effort, both in the amplifier design and fabrication. </w:t>
      </w:r>
    </w:p>
    <w:p w14:paraId="323BFC47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The PA mechanical design should allow for internal inspection of all relevant components and circuit elements. The RF ports should be SMA female connectors. Bias connections should be banana plugs. </w:t>
      </w:r>
    </w:p>
    <w:p w14:paraId="4249F028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The PA should require a maximum of two dc supply voltages for operation.</w:t>
      </w:r>
    </w:p>
    <w:p w14:paraId="298F097F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The PA must operate at a frequency in the range of 1 GHz to 10 GHz and have an output power level when excited by a single carrier of at least 4 watts, but no more than 40 watts at the frequency of test.</w:t>
      </w:r>
    </w:p>
    <w:p w14:paraId="6F6C143E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All PAs should require less than 24 dBm of input power to reach the minimum </w:t>
      </w:r>
      <w:proofErr w:type="gramStart"/>
      <w:r>
        <w:rPr>
          <w:rFonts w:ascii="Times New Roman" w:hAnsi="Times New Roman"/>
          <w:bCs/>
          <w:iCs/>
        </w:rPr>
        <w:t>4 watt</w:t>
      </w:r>
      <w:proofErr w:type="gramEnd"/>
      <w:r>
        <w:rPr>
          <w:rFonts w:ascii="Times New Roman" w:hAnsi="Times New Roman"/>
          <w:bCs/>
          <w:iCs/>
        </w:rPr>
        <w:t xml:space="preserve"> output power when excited with a single carrier.</w:t>
      </w:r>
    </w:p>
    <w:p w14:paraId="205176D3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Measurements will be made by the judges only. A team representative must be present at testing to provide information on connections, design frequency, and expected output power level.</w:t>
      </w:r>
    </w:p>
    <w:p w14:paraId="7048507F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All linearity measurements will be performed under CW two-tone operation with two equal amplitude carriers spaced 20 MHz apart at room ambient conditions into a </w:t>
      </w:r>
      <w:proofErr w:type="gramStart"/>
      <w:r>
        <w:rPr>
          <w:rFonts w:ascii="Times New Roman" w:hAnsi="Times New Roman"/>
          <w:bCs/>
          <w:iCs/>
        </w:rPr>
        <w:t>50 ohm</w:t>
      </w:r>
      <w:proofErr w:type="gramEnd"/>
      <w:r>
        <w:rPr>
          <w:rFonts w:ascii="Times New Roman" w:hAnsi="Times New Roman"/>
          <w:bCs/>
          <w:iCs/>
        </w:rPr>
        <w:t xml:space="preserve"> load. Only the power at the two fundamental carrier frequencies will be included in the measurement of output.</w:t>
      </w:r>
    </w:p>
    <w:p w14:paraId="2144FBCB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Linearity measurements will be conducted with a maximum of 21 dBm input power per </w:t>
      </w:r>
      <w:proofErr w:type="spellStart"/>
      <w:r>
        <w:rPr>
          <w:rFonts w:ascii="Times New Roman" w:hAnsi="Times New Roman"/>
          <w:bCs/>
          <w:iCs/>
        </w:rPr>
        <w:t>tone</w:t>
      </w:r>
      <w:proofErr w:type="spellEnd"/>
      <w:r>
        <w:rPr>
          <w:rFonts w:ascii="Times New Roman" w:hAnsi="Times New Roman"/>
          <w:bCs/>
          <w:iCs/>
        </w:rPr>
        <w:t xml:space="preserve">. The tone power will be swept from 0 dBm to 21 dBm and the C/I ratio measured. </w:t>
      </w:r>
    </w:p>
    <w:p w14:paraId="6E7C64B3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The winner will be based on the amplifier’s PAE measured during official testing at the lowest power level for which the C/I ratio* equals 30 </w:t>
      </w:r>
      <w:proofErr w:type="spellStart"/>
      <w:r>
        <w:rPr>
          <w:rFonts w:ascii="Times New Roman" w:hAnsi="Times New Roman"/>
          <w:bCs/>
          <w:iCs/>
        </w:rPr>
        <w:t>dB.</w:t>
      </w:r>
      <w:proofErr w:type="spellEnd"/>
      <w:r>
        <w:rPr>
          <w:rFonts w:ascii="Times New Roman" w:hAnsi="Times New Roman"/>
          <w:bCs/>
          <w:iCs/>
        </w:rPr>
        <w:t xml:space="preserve"> If the C/I ratio is better than 30 dB over the entire testing range, the measurement at 21 dBm input power per </w:t>
      </w:r>
      <w:proofErr w:type="spellStart"/>
      <w:r>
        <w:rPr>
          <w:rFonts w:ascii="Times New Roman" w:hAnsi="Times New Roman"/>
          <w:bCs/>
          <w:iCs/>
        </w:rPr>
        <w:t>tone</w:t>
      </w:r>
      <w:proofErr w:type="spellEnd"/>
      <w:r>
        <w:rPr>
          <w:rFonts w:ascii="Times New Roman" w:hAnsi="Times New Roman"/>
          <w:bCs/>
          <w:iCs/>
        </w:rPr>
        <w:t xml:space="preserve"> will be used. The figure of merit for scoring will be the PAE multiplied by a frequency weighting factor having the form (GHz)^0.25.</w:t>
      </w:r>
    </w:p>
    <w:p w14:paraId="35300B95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The team will be allowed a maximum of 10 minutes to set up their PA and familiarize with the test equipment before testing. </w:t>
      </w:r>
    </w:p>
    <w:p w14:paraId="0F3923FB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The official measurements will be performed by the committee with the chosen device biasing point from the students.</w:t>
      </w:r>
    </w:p>
    <w:p w14:paraId="1E260749" w14:textId="77777777" w:rsidR="0066515E" w:rsidRDefault="0066515E" w:rsidP="0066515E">
      <w:pPr>
        <w:pStyle w:val="ListParagraph"/>
        <w:numPr>
          <w:ilvl w:val="0"/>
          <w:numId w:val="7"/>
        </w:numPr>
        <w:spacing w:line="256" w:lineRule="auto"/>
        <w:ind w:left="900" w:hanging="45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The decision of the judges will be final. Awards from IMS and industry will be presented at the Student Awards Luncheon. </w:t>
      </w:r>
    </w:p>
    <w:p w14:paraId="33F250B7" w14:textId="77777777" w:rsidR="0066515E" w:rsidRDefault="0066515E" w:rsidP="0066515E">
      <w:pPr>
        <w:pStyle w:val="ListParagraph"/>
        <w:ind w:left="900"/>
        <w:rPr>
          <w:rFonts w:ascii="Times New Roman" w:hAnsi="Times New Roman"/>
          <w:bCs/>
          <w:iCs/>
        </w:rPr>
      </w:pPr>
    </w:p>
    <w:p w14:paraId="720F441C" w14:textId="77777777" w:rsidR="0066515E" w:rsidRDefault="0066515E" w:rsidP="0066515E">
      <w:pPr>
        <w:pStyle w:val="ListParagraph"/>
        <w:ind w:left="900"/>
        <w:rPr>
          <w:rFonts w:ascii="Times New Roman" w:hAnsi="Times New Roman"/>
          <w:bCs/>
          <w:iCs/>
        </w:rPr>
      </w:pPr>
    </w:p>
    <w:p w14:paraId="4EB4D8E3" w14:textId="77777777" w:rsidR="0066515E" w:rsidRDefault="0066515E" w:rsidP="0066515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How to Participate</w:t>
      </w:r>
    </w:p>
    <w:p w14:paraId="0AF159E7" w14:textId="77777777" w:rsidR="0066515E" w:rsidRDefault="0066515E" w:rsidP="0066515E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Participants must register to the IMS Student Design Competition according to the rules posted on the IMS-2022 homepage. At the same time as the registration to IMS-2022 is made, the competitors must also register with the organizers of the competition. This is done by sending an e-mail containing the name of the team members and their contact details (e-mail preferred) to </w:t>
      </w:r>
      <w:r>
        <w:rPr>
          <w:rFonts w:ascii="Times New Roman" w:hAnsi="Times New Roman"/>
          <w:bCs/>
          <w:iCs/>
        </w:rPr>
        <w:t xml:space="preserve">Dr. Kiki Ikossi &lt;ikossi@ieee.org&gt; </w:t>
      </w:r>
      <w:r>
        <w:rPr>
          <w:rFonts w:ascii="Times New Roman" w:hAnsi="Times New Roman"/>
        </w:rPr>
        <w:t xml:space="preserve">with the subject line “IMS-2022 HEPA-SDC” no later than the official deadline announced on the IMS-2022 SDC homepage and following the below format. </w:t>
      </w:r>
    </w:p>
    <w:p w14:paraId="6812B9CC" w14:textId="77777777" w:rsidR="0066515E" w:rsidRDefault="0066515E" w:rsidP="0066515E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</w:p>
    <w:p w14:paraId="316EC0DE" w14:textId="77777777" w:rsidR="0066515E" w:rsidRDefault="0066515E" w:rsidP="0066515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Student Eligibility Criteria</w:t>
      </w:r>
      <w:r>
        <w:rPr>
          <w:rFonts w:ascii="Times New Roman" w:hAnsi="Times New Roman"/>
          <w:b/>
          <w:sz w:val="26"/>
          <w:szCs w:val="26"/>
        </w:rPr>
        <w:tab/>
      </w:r>
    </w:p>
    <w:p w14:paraId="00E9E4DC" w14:textId="77777777" w:rsidR="0066515E" w:rsidRDefault="0066515E" w:rsidP="0066515E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Students may enter as individuals or as a team. There may be no more than four students on a team. Each student may be a member of only one team. </w:t>
      </w:r>
      <w:r>
        <w:rPr>
          <w:rFonts w:ascii="Times New Roman" w:hAnsi="Times New Roman"/>
          <w:bCs/>
          <w:iCs/>
        </w:rPr>
        <w:t>A student group may enter a maximum of 2 PAs, but can receive an award for only one PA.</w:t>
      </w:r>
    </w:p>
    <w:p w14:paraId="27FD8817" w14:textId="77777777" w:rsidR="0066515E" w:rsidRDefault="0066515E" w:rsidP="0066515E">
      <w:pPr>
        <w:pStyle w:val="ListParagraph"/>
        <w:jc w:val="both"/>
        <w:rPr>
          <w:rFonts w:ascii="Times New Roman" w:hAnsi="Times New Roman"/>
          <w:lang w:eastAsia="zh-CN"/>
        </w:rPr>
      </w:pPr>
    </w:p>
    <w:p w14:paraId="445AAEBA" w14:textId="77777777" w:rsidR="0066515E" w:rsidRDefault="0066515E" w:rsidP="0066515E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To enter a competition, the student(s) must have been full-time student(s) (enrolled for a minimum of nine hours per term as graduate students or twelve hours per term as undergraduates) during the time the work was performed. There is no restriction on age.</w:t>
      </w:r>
    </w:p>
    <w:p w14:paraId="65EDE8C7" w14:textId="77777777" w:rsidR="0066515E" w:rsidRDefault="0066515E" w:rsidP="0066515E">
      <w:pPr>
        <w:pStyle w:val="ListParagraph"/>
        <w:jc w:val="both"/>
        <w:rPr>
          <w:rFonts w:ascii="Times New Roman" w:hAnsi="Times New Roman"/>
          <w:lang w:eastAsia="zh-CN"/>
        </w:rPr>
      </w:pPr>
    </w:p>
    <w:p w14:paraId="7307FC4C" w14:textId="77777777" w:rsidR="0066515E" w:rsidRDefault="0066515E" w:rsidP="0066515E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The student(s) must have a signed statement from their academic advisor that the work is principally the effort of the student(s). </w:t>
      </w:r>
    </w:p>
    <w:p w14:paraId="1466DFEE" w14:textId="77777777" w:rsidR="0066515E" w:rsidRDefault="0066515E" w:rsidP="0066515E">
      <w:pPr>
        <w:pStyle w:val="ListParagraph"/>
        <w:rPr>
          <w:rFonts w:ascii="Times New Roman" w:hAnsi="Times New Roman"/>
          <w:lang w:eastAsia="zh-CN"/>
        </w:rPr>
      </w:pPr>
    </w:p>
    <w:p w14:paraId="49A96BBA" w14:textId="77777777" w:rsidR="0066515E" w:rsidRDefault="0066515E" w:rsidP="0066515E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At least one of the students on a team must register for and attend the conference to demonstrate their design for evaluation during the contest day at IMS2022.</w:t>
      </w:r>
    </w:p>
    <w:p w14:paraId="0396963E" w14:textId="77777777" w:rsidR="0066515E" w:rsidRDefault="0066515E" w:rsidP="0066515E">
      <w:pPr>
        <w:pStyle w:val="ListParagraph"/>
        <w:rPr>
          <w:rFonts w:ascii="Times New Roman" w:hAnsi="Times New Roman"/>
          <w:lang w:eastAsia="zh-CN"/>
        </w:rPr>
      </w:pPr>
    </w:p>
    <w:p w14:paraId="430E6991" w14:textId="77777777" w:rsidR="0066515E" w:rsidRDefault="0066515E" w:rsidP="0066515E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The students should use the email address issued by their respective institutions for all communication regarding the competitions, rather than their personal emails (e.g., Gmail, Hotmail).</w:t>
      </w:r>
    </w:p>
    <w:p w14:paraId="1AF4BD7D" w14:textId="77777777" w:rsidR="0066515E" w:rsidRDefault="0066515E" w:rsidP="0066515E">
      <w:pPr>
        <w:ind w:left="360"/>
        <w:rPr>
          <w:rFonts w:ascii="Times New Roman" w:hAnsi="Times New Roman"/>
          <w:b/>
          <w:iCs/>
          <w:sz w:val="28"/>
          <w:szCs w:val="28"/>
        </w:rPr>
      </w:pPr>
    </w:p>
    <w:p w14:paraId="3A1627C5" w14:textId="77777777" w:rsidR="0066515E" w:rsidRDefault="0066515E" w:rsidP="0066515E">
      <w:pPr>
        <w:ind w:left="36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Prizes</w:t>
      </w:r>
    </w:p>
    <w:p w14:paraId="7F0095B7" w14:textId="62D39D6D" w:rsidR="0066515E" w:rsidRDefault="0066515E" w:rsidP="0066515E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The team with the winning PA design, as measured at IMS and determined by the judges, will receive a prize of $</w:t>
      </w:r>
      <w:r w:rsidR="00CE4B51">
        <w:rPr>
          <w:rFonts w:ascii="Times New Roman" w:hAnsi="Times New Roman"/>
          <w:bCs/>
          <w:iCs/>
        </w:rPr>
        <w:t>2</w:t>
      </w:r>
      <w:r>
        <w:rPr>
          <w:rFonts w:ascii="Times New Roman" w:hAnsi="Times New Roman"/>
          <w:bCs/>
          <w:iCs/>
        </w:rPr>
        <w:t>,000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,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ascii="Times New Roman" w:hAnsi="Times New Roman"/>
          <w:bCs/>
          <w:iCs/>
        </w:rPr>
        <w:t xml:space="preserve"> and will be invited to submit a paper describing the design for the MTT-S Microwave Magazine.</w:t>
      </w:r>
    </w:p>
    <w:p w14:paraId="4A907618" w14:textId="77777777" w:rsidR="0066515E" w:rsidRDefault="0066515E" w:rsidP="0066515E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/>
          <w:bCs/>
          <w:iCs/>
        </w:rPr>
      </w:pPr>
      <w:proofErr w:type="spellStart"/>
      <w:r>
        <w:rPr>
          <w:rFonts w:ascii="Times New Roman" w:hAnsi="Times New Roman"/>
          <w:bCs/>
          <w:iCs/>
        </w:rPr>
        <w:t>Modelithics</w:t>
      </w:r>
      <w:proofErr w:type="spellEnd"/>
      <w:r>
        <w:rPr>
          <w:rFonts w:ascii="Times New Roman" w:hAnsi="Times New Roman"/>
          <w:bCs/>
          <w:iCs/>
        </w:rPr>
        <w:t xml:space="preserve"> will award their high precision PA model software awards to the top three (3) PA teams.</w:t>
      </w:r>
    </w:p>
    <w:p w14:paraId="230F5E1F" w14:textId="77777777" w:rsidR="0066515E" w:rsidRDefault="0066515E" w:rsidP="0066515E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Cadence (formerly NI &amp; AWR Corporation) will award 1-year complimentary licenses of its Design Environment software to the top three (3) PA teams.</w:t>
      </w:r>
    </w:p>
    <w:p w14:paraId="1F9A9837" w14:textId="77777777" w:rsidR="0066515E" w:rsidRDefault="0066515E" w:rsidP="0066515E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/>
          <w:bCs/>
          <w:iCs/>
        </w:rPr>
      </w:pPr>
      <w:proofErr w:type="spellStart"/>
      <w:r>
        <w:rPr>
          <w:rFonts w:ascii="Times New Roman" w:hAnsi="Times New Roman"/>
          <w:bCs/>
          <w:iCs/>
        </w:rPr>
        <w:t>Modelithics</w:t>
      </w:r>
      <w:proofErr w:type="spellEnd"/>
      <w:r>
        <w:rPr>
          <w:rFonts w:ascii="Times New Roman" w:hAnsi="Times New Roman"/>
          <w:bCs/>
          <w:iCs/>
        </w:rPr>
        <w:t xml:space="preserve"> and Cadence offer design software assistance to all competitors.</w:t>
      </w:r>
    </w:p>
    <w:p w14:paraId="08CE3E5D" w14:textId="601A0ACF" w:rsidR="0066515E" w:rsidRDefault="0066515E" w:rsidP="0066515E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The measurements are performed at IMS by Keysight engineers using Keysight equipment with the oversight of MTT Judges. Keysight offers measurement guidance to all student participants.</w:t>
      </w:r>
    </w:p>
    <w:p w14:paraId="621D823C" w14:textId="6A081561" w:rsidR="00CE4B51" w:rsidRPr="00CE4B51" w:rsidRDefault="00CE4B51" w:rsidP="00CE4B51">
      <w:pPr>
        <w:spacing w:line="25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*Note: I</w:t>
      </w:r>
      <w:r>
        <w:rPr>
          <w:rFonts w:ascii="Times New Roman" w:hAnsi="Times New Roman"/>
          <w:bCs/>
          <w:iCs/>
        </w:rPr>
        <w:t xml:space="preserve">ncreased awards </w:t>
      </w:r>
      <w:r>
        <w:rPr>
          <w:rFonts w:ascii="Times New Roman" w:hAnsi="Times New Roman"/>
          <w:bCs/>
          <w:iCs/>
        </w:rPr>
        <w:t xml:space="preserve">are considered but at the time of this announcement were not confirmed. </w:t>
      </w:r>
    </w:p>
    <w:p w14:paraId="6B3B3B17" w14:textId="77777777" w:rsidR="0066515E" w:rsidRDefault="0066515E" w:rsidP="0066515E">
      <w:pPr>
        <w:pStyle w:val="Default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Contact names, email addresses, and phone numbers of competition organizers:</w:t>
      </w:r>
    </w:p>
    <w:p w14:paraId="5A56E23B" w14:textId="77777777" w:rsidR="0066515E" w:rsidRDefault="0066515E" w:rsidP="0066515E">
      <w:pPr>
        <w:pStyle w:val="Default"/>
        <w:spacing w:after="0"/>
        <w:jc w:val="both"/>
        <w:rPr>
          <w:rFonts w:cs="Arial"/>
          <w:lang w:val="fr-FR"/>
        </w:rPr>
      </w:pPr>
      <w:r>
        <w:rPr>
          <w:rFonts w:cs="Arial"/>
        </w:rPr>
        <w:t xml:space="preserve"> </w:t>
      </w:r>
      <w:r>
        <w:rPr>
          <w:rFonts w:cs="Arial"/>
          <w:lang w:val="fr-FR"/>
        </w:rPr>
        <w:t xml:space="preserve">Kiki Ikossi, </w:t>
      </w:r>
      <w:hyperlink r:id="rId10" w:history="1">
        <w:r>
          <w:rPr>
            <w:rStyle w:val="Hyperlink"/>
            <w:rFonts w:cs="Arial"/>
            <w:lang w:val="fr-FR"/>
          </w:rPr>
          <w:t>ikossi@ieee.org</w:t>
        </w:r>
      </w:hyperlink>
      <w:r>
        <w:rPr>
          <w:rFonts w:cs="Arial"/>
          <w:lang w:val="fr-FR"/>
        </w:rPr>
        <w:t>, 1 703 9600261</w:t>
      </w:r>
    </w:p>
    <w:p w14:paraId="5231DB75" w14:textId="77777777" w:rsidR="0066515E" w:rsidRDefault="0066515E" w:rsidP="0066515E">
      <w:pPr>
        <w:pStyle w:val="Default"/>
        <w:spacing w:after="0"/>
        <w:jc w:val="both"/>
        <w:rPr>
          <w:rFonts w:cs="Arial"/>
        </w:rPr>
      </w:pPr>
      <w:r>
        <w:rPr>
          <w:rFonts w:cs="Arial"/>
          <w:lang w:val="fr-FR"/>
        </w:rPr>
        <w:t xml:space="preserve"> </w:t>
      </w:r>
      <w:r>
        <w:rPr>
          <w:rFonts w:cs="Arial"/>
        </w:rPr>
        <w:t xml:space="preserve">Anding Zhu, </w:t>
      </w:r>
      <w:hyperlink r:id="rId11" w:history="1">
        <w:r>
          <w:rPr>
            <w:rStyle w:val="Hyperlink"/>
          </w:rPr>
          <w:t>anding.zhu@ieee.org</w:t>
        </w:r>
      </w:hyperlink>
      <w:r>
        <w:rPr>
          <w:rFonts w:hAnsi="Times New Roman"/>
        </w:rPr>
        <w:t xml:space="preserve"> </w:t>
      </w:r>
      <w:r>
        <w:rPr>
          <w:rFonts w:cs="Arial"/>
        </w:rPr>
        <w:t>+353 1 716 1912</w:t>
      </w:r>
    </w:p>
    <w:p w14:paraId="5DBCF22A" w14:textId="46B6E055" w:rsidR="0066515E" w:rsidRDefault="0066515E" w:rsidP="006651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cs="Arial"/>
        </w:rPr>
        <w:t xml:space="preserve"> </w:t>
      </w:r>
      <w:r>
        <w:rPr>
          <w:rFonts w:ascii="Times New Roman" w:eastAsia="Times New Roman" w:hAnsi="Calibri" w:cs="Arial"/>
          <w:color w:val="000000"/>
          <w:spacing w:val="5"/>
          <w:kern w:val="2"/>
          <w:sz w:val="24"/>
          <w:szCs w:val="24"/>
        </w:rPr>
        <w:t>Pete Zampardi</w:t>
      </w:r>
      <w:r>
        <w:rPr>
          <w:rFonts w:cs="Arial"/>
        </w:rPr>
        <w:t xml:space="preserve"> </w:t>
      </w:r>
      <w:hyperlink r:id="rId12" w:history="1">
        <w:r w:rsidR="004E6B6B" w:rsidRPr="00EE670B">
          <w:rPr>
            <w:rStyle w:val="Hyperlink"/>
            <w:rFonts w:cs="Arial"/>
          </w:rPr>
          <w:t>pete.zampardi@gmail.com</w:t>
        </w:r>
      </w:hyperlink>
    </w:p>
    <w:p w14:paraId="34A32D38" w14:textId="77777777" w:rsidR="0066515E" w:rsidRDefault="0066515E" w:rsidP="0066515E">
      <w:pPr>
        <w:pStyle w:val="Default"/>
        <w:spacing w:after="0"/>
        <w:jc w:val="both"/>
        <w:rPr>
          <w:rFonts w:cs="Arial"/>
        </w:rPr>
      </w:pPr>
    </w:p>
    <w:p w14:paraId="730A8FC3" w14:textId="77777777" w:rsidR="0066515E" w:rsidRDefault="0066515E" w:rsidP="0066515E">
      <w:pPr>
        <w:pStyle w:val="Default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Criteria for judging:</w:t>
      </w:r>
    </w:p>
    <w:p w14:paraId="773A248C" w14:textId="77777777" w:rsidR="0066515E" w:rsidRDefault="0066515E" w:rsidP="0066515E">
      <w:pPr>
        <w:pStyle w:val="ListParagrap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The winner will be based on the amplifier’s PAE measured during official testing at the lowest power level for which the C/I ratio* equals 30 </w:t>
      </w:r>
      <w:proofErr w:type="spellStart"/>
      <w:r>
        <w:rPr>
          <w:rFonts w:ascii="Times New Roman" w:hAnsi="Times New Roman"/>
          <w:bCs/>
          <w:iCs/>
        </w:rPr>
        <w:t>dB.</w:t>
      </w:r>
      <w:proofErr w:type="spellEnd"/>
      <w:r>
        <w:rPr>
          <w:rFonts w:ascii="Times New Roman" w:hAnsi="Times New Roman"/>
          <w:bCs/>
          <w:iCs/>
        </w:rPr>
        <w:t xml:space="preserve"> If the C/I ratio is better than 30 dB over the entire testing range, the measurement at 21 dBm input power per </w:t>
      </w:r>
      <w:proofErr w:type="spellStart"/>
      <w:r>
        <w:rPr>
          <w:rFonts w:ascii="Times New Roman" w:hAnsi="Times New Roman"/>
          <w:bCs/>
          <w:iCs/>
        </w:rPr>
        <w:t>tone</w:t>
      </w:r>
      <w:proofErr w:type="spellEnd"/>
      <w:r>
        <w:rPr>
          <w:rFonts w:ascii="Times New Roman" w:hAnsi="Times New Roman"/>
          <w:bCs/>
          <w:iCs/>
        </w:rPr>
        <w:t xml:space="preserve"> will be used. The figure of merit for scoring will be the PAE multiplied by a frequency weighting factor having the form (GHz)^0.25.</w:t>
      </w:r>
    </w:p>
    <w:p w14:paraId="0C9900AE" w14:textId="77777777" w:rsidR="0066515E" w:rsidRDefault="0066515E" w:rsidP="0066515E">
      <w:pPr>
        <w:pStyle w:val="Default"/>
        <w:spacing w:after="0"/>
        <w:ind w:left="360"/>
        <w:jc w:val="both"/>
        <w:rPr>
          <w:rFonts w:cs="Arial"/>
        </w:rPr>
      </w:pPr>
      <w:r>
        <w:rPr>
          <w:rFonts w:cs="Arial"/>
        </w:rPr>
        <w:t>Please see detailed rules above.</w:t>
      </w:r>
    </w:p>
    <w:p w14:paraId="23B22F7F" w14:textId="5C4E79EF" w:rsidR="00B950CF" w:rsidRPr="00034F1E" w:rsidRDefault="00B950CF" w:rsidP="0066515E">
      <w:pPr>
        <w:pStyle w:val="Default"/>
        <w:spacing w:after="0"/>
        <w:jc w:val="both"/>
        <w:rPr>
          <w:rFonts w:ascii="Helvetica" w:hAnsi="Helvetica" w:cs="Helvetica"/>
        </w:rPr>
      </w:pPr>
    </w:p>
    <w:sectPr w:rsidR="00B950CF" w:rsidRPr="00034F1E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FF66" w14:textId="77777777" w:rsidR="00BD2E80" w:rsidRDefault="00BD2E80" w:rsidP="00296D97">
      <w:pPr>
        <w:spacing w:after="0" w:line="240" w:lineRule="auto"/>
      </w:pPr>
      <w:r>
        <w:separator/>
      </w:r>
    </w:p>
  </w:endnote>
  <w:endnote w:type="continuationSeparator" w:id="0">
    <w:p w14:paraId="7CD78021" w14:textId="77777777" w:rsidR="00BD2E80" w:rsidRDefault="00BD2E80" w:rsidP="002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37CD" w14:textId="77777777" w:rsidR="001B2742" w:rsidRDefault="001B2742" w:rsidP="001B2742">
    <w:pPr>
      <w:pStyle w:val="Footer"/>
      <w:jc w:val="center"/>
    </w:pPr>
    <w:r>
      <w:rPr>
        <w:noProof/>
      </w:rPr>
      <w:drawing>
        <wp:inline distT="0" distB="0" distL="0" distR="0" wp14:anchorId="2A0ABBBF" wp14:editId="78D150D8">
          <wp:extent cx="605367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T-S_Logo-blue-WebH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00896">
      <w:tab/>
    </w:r>
    <w:r>
      <w:rPr>
        <w:noProof/>
      </w:rPr>
      <w:drawing>
        <wp:inline distT="0" distB="0" distL="0" distR="0" wp14:anchorId="11177318" wp14:editId="4BA726AD">
          <wp:extent cx="1576552" cy="4572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ee_mb_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55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BF88" w14:textId="77777777" w:rsidR="00BD2E80" w:rsidRDefault="00BD2E80" w:rsidP="00296D97">
      <w:pPr>
        <w:spacing w:after="0" w:line="240" w:lineRule="auto"/>
      </w:pPr>
      <w:r>
        <w:separator/>
      </w:r>
    </w:p>
  </w:footnote>
  <w:footnote w:type="continuationSeparator" w:id="0">
    <w:p w14:paraId="60F058AB" w14:textId="77777777" w:rsidR="00BD2E80" w:rsidRDefault="00BD2E80" w:rsidP="0029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119F" w14:textId="33A3DE24" w:rsidR="00296D97" w:rsidRDefault="00150CA6" w:rsidP="00567B42">
    <w:pPr>
      <w:pStyle w:val="Header"/>
      <w:spacing w:after="240"/>
    </w:pPr>
    <w:r>
      <w:rPr>
        <w:noProof/>
      </w:rPr>
      <w:drawing>
        <wp:inline distT="0" distB="0" distL="0" distR="0" wp14:anchorId="54DE5AEF" wp14:editId="0EAB7825">
          <wp:extent cx="1135380" cy="76781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35" cy="79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B42">
      <w:t xml:space="preserve">     </w:t>
    </w:r>
    <w:r>
      <w:t xml:space="preserve">                         </w:t>
    </w:r>
    <w:r w:rsidR="00567B42">
      <w:t xml:space="preserve">      </w:t>
    </w:r>
    <w:r w:rsidR="00567B42">
      <w:rPr>
        <w:noProof/>
      </w:rPr>
      <w:drawing>
        <wp:inline distT="0" distB="0" distL="0" distR="0" wp14:anchorId="6358FB10" wp14:editId="7CAF6F2F">
          <wp:extent cx="2247265" cy="5779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S_connecting_min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72" cy="58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5F52ADF"/>
    <w:multiLevelType w:val="hybridMultilevel"/>
    <w:tmpl w:val="AA7831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F5712"/>
    <w:multiLevelType w:val="hybridMultilevel"/>
    <w:tmpl w:val="E2CE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10A5"/>
    <w:multiLevelType w:val="hybridMultilevel"/>
    <w:tmpl w:val="77DA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800CB"/>
    <w:multiLevelType w:val="hybridMultilevel"/>
    <w:tmpl w:val="91C6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30"/>
    <w:rsid w:val="0002241D"/>
    <w:rsid w:val="00034F1E"/>
    <w:rsid w:val="00076211"/>
    <w:rsid w:val="00076EE5"/>
    <w:rsid w:val="000B56FB"/>
    <w:rsid w:val="000D6ECA"/>
    <w:rsid w:val="00100C13"/>
    <w:rsid w:val="00150CA6"/>
    <w:rsid w:val="00177794"/>
    <w:rsid w:val="001B2742"/>
    <w:rsid w:val="00232CE9"/>
    <w:rsid w:val="00296D97"/>
    <w:rsid w:val="00297A22"/>
    <w:rsid w:val="002B37C5"/>
    <w:rsid w:val="002E3514"/>
    <w:rsid w:val="002F1D1C"/>
    <w:rsid w:val="002F29BE"/>
    <w:rsid w:val="0032158C"/>
    <w:rsid w:val="003837DA"/>
    <w:rsid w:val="004045F9"/>
    <w:rsid w:val="004325EF"/>
    <w:rsid w:val="00491F3D"/>
    <w:rsid w:val="004B2591"/>
    <w:rsid w:val="004B4EDF"/>
    <w:rsid w:val="004E6B6B"/>
    <w:rsid w:val="005078E3"/>
    <w:rsid w:val="005665F5"/>
    <w:rsid w:val="00567B42"/>
    <w:rsid w:val="005C49C3"/>
    <w:rsid w:val="005F72A7"/>
    <w:rsid w:val="00611D64"/>
    <w:rsid w:val="006141CE"/>
    <w:rsid w:val="006476A4"/>
    <w:rsid w:val="0066515E"/>
    <w:rsid w:val="007C2338"/>
    <w:rsid w:val="00854D91"/>
    <w:rsid w:val="0089022F"/>
    <w:rsid w:val="008D7E8B"/>
    <w:rsid w:val="00901780"/>
    <w:rsid w:val="00931BCA"/>
    <w:rsid w:val="009722B4"/>
    <w:rsid w:val="00986D0B"/>
    <w:rsid w:val="009C46A1"/>
    <w:rsid w:val="009D4663"/>
    <w:rsid w:val="00A931E1"/>
    <w:rsid w:val="00AB0408"/>
    <w:rsid w:val="00B04079"/>
    <w:rsid w:val="00B1611F"/>
    <w:rsid w:val="00B35152"/>
    <w:rsid w:val="00B863F7"/>
    <w:rsid w:val="00B950CF"/>
    <w:rsid w:val="00B97A84"/>
    <w:rsid w:val="00BD1630"/>
    <w:rsid w:val="00BD2E80"/>
    <w:rsid w:val="00BE2AEF"/>
    <w:rsid w:val="00BF7F50"/>
    <w:rsid w:val="00C16412"/>
    <w:rsid w:val="00C43FE8"/>
    <w:rsid w:val="00C7030A"/>
    <w:rsid w:val="00CE3976"/>
    <w:rsid w:val="00CE4B51"/>
    <w:rsid w:val="00D2650D"/>
    <w:rsid w:val="00D2711B"/>
    <w:rsid w:val="00D75C53"/>
    <w:rsid w:val="00E03301"/>
    <w:rsid w:val="00E31037"/>
    <w:rsid w:val="00E57A12"/>
    <w:rsid w:val="00E70354"/>
    <w:rsid w:val="00E80529"/>
    <w:rsid w:val="00E91FED"/>
    <w:rsid w:val="00EC1D48"/>
    <w:rsid w:val="00EE5696"/>
    <w:rsid w:val="00F00896"/>
    <w:rsid w:val="00F21433"/>
    <w:rsid w:val="00F2526B"/>
    <w:rsid w:val="00F2700B"/>
    <w:rsid w:val="00F51A13"/>
    <w:rsid w:val="00F5372E"/>
    <w:rsid w:val="00F73319"/>
    <w:rsid w:val="00F85CF8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0014B4"/>
  <w14:defaultImageDpi w14:val="96"/>
  <w15:docId w15:val="{886961D9-5A81-4D6D-A5A5-4ABBBC5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Default"/>
    <w:next w:val="Textbody"/>
    <w:link w:val="Heading1Char"/>
    <w:uiPriority w:val="99"/>
    <w:qFormat/>
    <w:pPr>
      <w:spacing w:before="480" w:after="0"/>
      <w:outlineLvl w:val="0"/>
    </w:pPr>
    <w:rPr>
      <w:rFonts w:eastAsiaTheme="minorEastAsia" w:hAnsi="Times New Roman"/>
      <w:b/>
      <w:bCs/>
      <w:sz w:val="28"/>
      <w:szCs w:val="28"/>
    </w:rPr>
  </w:style>
  <w:style w:type="paragraph" w:styleId="Heading2">
    <w:name w:val="heading 2"/>
    <w:basedOn w:val="Default"/>
    <w:next w:val="Textbody"/>
    <w:link w:val="Heading2Char"/>
    <w:uiPriority w:val="99"/>
    <w:qFormat/>
    <w:pPr>
      <w:numPr>
        <w:ilvl w:val="1"/>
      </w:numPr>
      <w:spacing w:before="200" w:after="0"/>
      <w:outlineLvl w:val="1"/>
    </w:pPr>
    <w:rPr>
      <w:rFonts w:eastAsiaTheme="minorEastAsia" w:hAnsi="Times New Roman"/>
      <w:b/>
      <w:bCs/>
      <w:sz w:val="26"/>
      <w:szCs w:val="26"/>
    </w:rPr>
  </w:style>
  <w:style w:type="paragraph" w:styleId="Heading3">
    <w:name w:val="heading 3"/>
    <w:basedOn w:val="Default"/>
    <w:next w:val="Textbody"/>
    <w:link w:val="Heading3Char"/>
    <w:uiPriority w:val="99"/>
    <w:qFormat/>
    <w:pPr>
      <w:numPr>
        <w:ilvl w:val="2"/>
      </w:numPr>
      <w:spacing w:before="200" w:after="0" w:line="271" w:lineRule="auto"/>
      <w:outlineLvl w:val="2"/>
    </w:pPr>
    <w:rPr>
      <w:rFonts w:eastAsiaTheme="minorEastAsia" w:hAnsi="Times New Roman"/>
      <w:b/>
      <w:bCs/>
    </w:rPr>
  </w:style>
  <w:style w:type="paragraph" w:styleId="Heading4">
    <w:name w:val="heading 4"/>
    <w:basedOn w:val="Default"/>
    <w:next w:val="Textbody"/>
    <w:link w:val="Heading4Char"/>
    <w:uiPriority w:val="99"/>
    <w:qFormat/>
    <w:pPr>
      <w:numPr>
        <w:ilvl w:val="3"/>
      </w:numPr>
      <w:spacing w:before="200" w:after="0"/>
      <w:outlineLvl w:val="3"/>
    </w:pPr>
    <w:rPr>
      <w:rFonts w:eastAsiaTheme="minorEastAsia" w:hAnsi="Times New Roman"/>
      <w:b/>
      <w:bCs/>
      <w:i/>
      <w:iCs/>
    </w:rPr>
  </w:style>
  <w:style w:type="paragraph" w:styleId="Heading5">
    <w:name w:val="heading 5"/>
    <w:basedOn w:val="Default"/>
    <w:next w:val="Textbody"/>
    <w:link w:val="Heading5Char"/>
    <w:uiPriority w:val="99"/>
    <w:qFormat/>
    <w:pPr>
      <w:numPr>
        <w:ilvl w:val="4"/>
      </w:numPr>
      <w:spacing w:before="200" w:after="0"/>
      <w:outlineLvl w:val="4"/>
    </w:pPr>
    <w:rPr>
      <w:rFonts w:eastAsiaTheme="minorEastAsia" w:hAnsi="Times New Roman"/>
      <w:b/>
      <w:bCs/>
      <w:color w:val="7F7F7F"/>
    </w:rPr>
  </w:style>
  <w:style w:type="paragraph" w:styleId="Heading6">
    <w:name w:val="heading 6"/>
    <w:basedOn w:val="Default"/>
    <w:next w:val="Textbody"/>
    <w:link w:val="Heading6Char"/>
    <w:uiPriority w:val="99"/>
    <w:qFormat/>
    <w:pPr>
      <w:numPr>
        <w:ilvl w:val="5"/>
      </w:numPr>
      <w:spacing w:after="0" w:line="271" w:lineRule="auto"/>
      <w:outlineLvl w:val="5"/>
    </w:pPr>
    <w:rPr>
      <w:rFonts w:eastAsiaTheme="minorEastAsia" w:hAnsi="Times New Roman"/>
      <w:b/>
      <w:bCs/>
      <w:i/>
      <w:iCs/>
      <w:color w:val="7F7F7F"/>
    </w:rPr>
  </w:style>
  <w:style w:type="paragraph" w:styleId="Heading7">
    <w:name w:val="heading 7"/>
    <w:basedOn w:val="Default"/>
    <w:next w:val="Textbody"/>
    <w:link w:val="Heading7Char"/>
    <w:uiPriority w:val="99"/>
    <w:qFormat/>
    <w:pPr>
      <w:numPr>
        <w:ilvl w:val="6"/>
      </w:numPr>
      <w:spacing w:after="0"/>
      <w:outlineLvl w:val="6"/>
    </w:pPr>
    <w:rPr>
      <w:rFonts w:eastAsiaTheme="minorEastAsia" w:hAnsi="Times New Roman"/>
      <w:i/>
      <w:iCs/>
    </w:rPr>
  </w:style>
  <w:style w:type="paragraph" w:styleId="Heading8">
    <w:name w:val="heading 8"/>
    <w:basedOn w:val="Default"/>
    <w:next w:val="Textbody"/>
    <w:link w:val="Heading8Char"/>
    <w:uiPriority w:val="99"/>
    <w:qFormat/>
    <w:pPr>
      <w:numPr>
        <w:ilvl w:val="7"/>
      </w:numPr>
      <w:spacing w:after="0"/>
      <w:outlineLvl w:val="7"/>
    </w:pPr>
    <w:rPr>
      <w:rFonts w:eastAsiaTheme="minorEastAsia" w:hAnsi="Times New Roman"/>
      <w:sz w:val="20"/>
      <w:szCs w:val="20"/>
    </w:rPr>
  </w:style>
  <w:style w:type="paragraph" w:styleId="Heading9">
    <w:name w:val="heading 9"/>
    <w:basedOn w:val="Default"/>
    <w:next w:val="Textbody"/>
    <w:link w:val="Heading9Char"/>
    <w:uiPriority w:val="99"/>
    <w:qFormat/>
    <w:pPr>
      <w:numPr>
        <w:ilvl w:val="8"/>
      </w:numPr>
      <w:spacing w:after="0"/>
      <w:outlineLvl w:val="8"/>
    </w:pPr>
    <w:rPr>
      <w:rFonts w:eastAsiaTheme="minorEastAsia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eastAsia="Times New Roman" w:hAnsi="Times New Roman" w:cs="Times New Roman"/>
      <w:i/>
      <w:iCs/>
      <w:spacing w:val="5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Calibri"/>
      <w:color w:val="000000"/>
      <w:spacing w:val="5"/>
      <w:kern w:val="1"/>
      <w:sz w:val="24"/>
      <w:szCs w:val="24"/>
      <w:lang w:eastAsia="en-US"/>
    </w:rPr>
  </w:style>
  <w:style w:type="character" w:customStyle="1" w:styleId="TitleChar">
    <w:name w:val="Title Char"/>
    <w:basedOn w:val="DefaultParagraphFont"/>
    <w:uiPriority w:val="99"/>
    <w:rPr>
      <w:rFonts w:eastAsia="Times New Roman" w:hAnsi="Times New Roman" w:cs="Times New Roman"/>
      <w:color w:val="00000A"/>
      <w:sz w:val="52"/>
      <w:szCs w:val="52"/>
    </w:rPr>
  </w:style>
  <w:style w:type="character" w:customStyle="1" w:styleId="SubtitleChar">
    <w:name w:val="Subtitle Char"/>
    <w:basedOn w:val="DefaultParagraphFont"/>
    <w:uiPriority w:val="99"/>
    <w:rPr>
      <w:rFonts w:eastAsia="Times New Roman" w:hAnsi="Times New Roman" w:cs="Times New Roman"/>
      <w:i/>
      <w:iCs/>
      <w:spacing w:val="13"/>
    </w:rPr>
  </w:style>
  <w:style w:type="character" w:customStyle="1" w:styleId="StrongEmphasis">
    <w:name w:val="Strong Emphasis"/>
    <w:uiPriority w:val="99"/>
    <w:rPr>
      <w:b/>
    </w:rPr>
  </w:style>
  <w:style w:type="character" w:styleId="Emphasis">
    <w:name w:val="Emphasis"/>
    <w:basedOn w:val="DefaultParagraphFont"/>
    <w:uiPriority w:val="99"/>
    <w:qFormat/>
    <w:rPr>
      <w:rFonts w:cs="Times New Roman"/>
      <w:b/>
      <w:bCs/>
      <w:i/>
      <w:iCs/>
      <w:spacing w:val="10"/>
    </w:rPr>
  </w:style>
  <w:style w:type="character" w:customStyle="1" w:styleId="ColorfulGrid-Accent1Char">
    <w:name w:val="Colorful Grid - Accent 1 Char"/>
    <w:basedOn w:val="DefaultParagraphFont"/>
    <w:uiPriority w:val="99"/>
    <w:rPr>
      <w:rFonts w:cs="Times New Roman"/>
      <w:i/>
      <w:iCs/>
    </w:rPr>
  </w:style>
  <w:style w:type="character" w:customStyle="1" w:styleId="LightShading-Accent2Char">
    <w:name w:val="Light Shading - Accent 2 Char"/>
    <w:basedOn w:val="DefaultParagraphFont"/>
    <w:uiPriority w:val="99"/>
    <w:rPr>
      <w:rFonts w:cs="Times New Roman"/>
      <w:b/>
      <w:bCs/>
      <w:i/>
      <w:iCs/>
    </w:rPr>
  </w:style>
  <w:style w:type="character" w:customStyle="1" w:styleId="SubtleEmphasis1">
    <w:name w:val="Subtle Emphasis1"/>
    <w:uiPriority w:val="99"/>
    <w:rPr>
      <w:i/>
    </w:rPr>
  </w:style>
  <w:style w:type="character" w:customStyle="1" w:styleId="IntenseEmphasis1">
    <w:name w:val="Intense Emphasis1"/>
    <w:uiPriority w:val="99"/>
    <w:rPr>
      <w:b/>
    </w:rPr>
  </w:style>
  <w:style w:type="character" w:customStyle="1" w:styleId="SubtleReference1">
    <w:name w:val="Subtle Reference1"/>
    <w:uiPriority w:val="99"/>
    <w:rPr>
      <w:smallCaps/>
    </w:rPr>
  </w:style>
  <w:style w:type="character" w:customStyle="1" w:styleId="IntenseReference1">
    <w:name w:val="Intense Reference1"/>
    <w:uiPriority w:val="99"/>
    <w:rPr>
      <w:smallCaps/>
      <w:spacing w:val="5"/>
      <w:u w:val="single"/>
    </w:rPr>
  </w:style>
  <w:style w:type="character" w:customStyle="1" w:styleId="BookTitle1">
    <w:name w:val="Book Title1"/>
    <w:uiPriority w:val="99"/>
    <w:rPr>
      <w:i/>
      <w:smallCaps/>
      <w:spacing w:val="5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paragraph" w:styleId="Title">
    <w:name w:val="Title"/>
    <w:basedOn w:val="Default"/>
    <w:next w:val="Subtitle"/>
    <w:link w:val="TitleChar1"/>
    <w:uiPriority w:val="99"/>
    <w:qFormat/>
    <w:pPr>
      <w:spacing w:after="300" w:line="100" w:lineRule="atLeast"/>
    </w:pPr>
    <w:rPr>
      <w:rFonts w:eastAsiaTheme="minorEastAsia" w:hAnsi="Times New Roman"/>
      <w:b/>
      <w:bCs/>
      <w:color w:val="00000A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Textbody"/>
    <w:link w:val="SubtitleChar1"/>
    <w:uiPriority w:val="99"/>
    <w:qFormat/>
    <w:pPr>
      <w:spacing w:after="600"/>
    </w:pPr>
    <w:rPr>
      <w:rFonts w:eastAsiaTheme="minorEastAsia" w:hAnsi="Times New Roman"/>
      <w:i/>
      <w:iCs/>
      <w:spacing w:val="13"/>
      <w:sz w:val="28"/>
      <w:szCs w:val="28"/>
    </w:rPr>
  </w:style>
  <w:style w:type="character" w:customStyle="1" w:styleId="SubtitleChar1">
    <w:name w:val="Subtitle Char1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oSpacing1">
    <w:name w:val="No Spacing1"/>
    <w:basedOn w:val="Default"/>
    <w:uiPriority w:val="99"/>
    <w:pPr>
      <w:spacing w:after="0" w:line="100" w:lineRule="atLeast"/>
    </w:pPr>
  </w:style>
  <w:style w:type="paragraph" w:customStyle="1" w:styleId="ColorfulList-Accent11">
    <w:name w:val="Colorful List - Accent 11"/>
    <w:basedOn w:val="Default"/>
    <w:uiPriority w:val="99"/>
    <w:pPr>
      <w:ind w:left="720"/>
    </w:pPr>
  </w:style>
  <w:style w:type="paragraph" w:customStyle="1" w:styleId="ColorfulGrid-Accent11">
    <w:name w:val="Colorful Grid - Accent 11"/>
    <w:basedOn w:val="Default"/>
    <w:uiPriority w:val="99"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Default"/>
    <w:uiPriority w:val="99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uiPriority w:val="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9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9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4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1F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F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3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.zampardi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ing.zhu@iee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kossi@iee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6EFF0.F0E49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9BF3E6986B64BB66E4A3E4DF5C1F3" ma:contentTypeVersion="14" ma:contentTypeDescription="Create a new document." ma:contentTypeScope="" ma:versionID="244627ee63ba463c7bc7a579a1bcaca2">
  <xsd:schema xmlns:xsd="http://www.w3.org/2001/XMLSchema" xmlns:xs="http://www.w3.org/2001/XMLSchema" xmlns:p="http://schemas.microsoft.com/office/2006/metadata/properties" xmlns:ns3="035e7609-30ba-4015-a720-3a7424367273" xmlns:ns4="7a84d506-dc6b-46b2-bf9b-56724b090a32" targetNamespace="http://schemas.microsoft.com/office/2006/metadata/properties" ma:root="true" ma:fieldsID="2dff7298b532079db6446ae0d84a65d4" ns3:_="" ns4:_="">
    <xsd:import namespace="035e7609-30ba-4015-a720-3a7424367273"/>
    <xsd:import namespace="7a84d506-dc6b-46b2-bf9b-56724b090a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e7609-30ba-4015-a720-3a742436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4d506-dc6b-46b2-bf9b-56724b090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8057A-646B-4DA9-8397-ED4C49C46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68343-7C9D-46DE-8B72-C3FF3599E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8BE2D-1F54-4EBF-B1BC-7B14A040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e7609-30ba-4015-a720-3a7424367273"/>
    <ds:schemaRef ds:uri="7a84d506-dc6b-46b2-bf9b-56724b090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Weitzel</dc:creator>
  <cp:keywords/>
  <dc:description/>
  <cp:lastModifiedBy>kiki ikossi</cp:lastModifiedBy>
  <cp:revision>2</cp:revision>
  <cp:lastPrinted>2018-07-04T21:39:00Z</cp:lastPrinted>
  <dcterms:created xsi:type="dcterms:W3CDTF">2022-03-19T01:32:00Z</dcterms:created>
  <dcterms:modified xsi:type="dcterms:W3CDTF">2022-03-19T01:32:00Z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0x010100F7F9BF3E6986B64BB66E4A3E4DF5C1F3</vt:lpwstr>
  </property>
</Properties>
</file>