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4F08" w14:textId="5675237A" w:rsidR="00B950CF" w:rsidRDefault="00B1611F" w:rsidP="00F2526B">
      <w:pPr>
        <w:pStyle w:val="Title"/>
        <w:spacing w:after="0"/>
        <w:jc w:val="center"/>
      </w:pPr>
      <w:r>
        <w:rPr>
          <w:color w:val="000000"/>
          <w:sz w:val="40"/>
          <w:szCs w:val="40"/>
        </w:rPr>
        <w:t>SDC</w:t>
      </w:r>
      <w:r w:rsidR="008D7E8B">
        <w:rPr>
          <w:color w:val="000000"/>
          <w:sz w:val="40"/>
          <w:szCs w:val="40"/>
        </w:rPr>
        <w:t xml:space="preserve"> </w:t>
      </w:r>
      <w:r w:rsidR="00F2526B">
        <w:rPr>
          <w:color w:val="000000"/>
          <w:sz w:val="40"/>
          <w:szCs w:val="40"/>
        </w:rPr>
        <w:t>4</w:t>
      </w:r>
      <w:r w:rsidR="008D7E8B">
        <w:rPr>
          <w:color w:val="000000"/>
          <w:sz w:val="40"/>
          <w:szCs w:val="40"/>
        </w:rPr>
        <w:t>:</w:t>
      </w:r>
      <w:r>
        <w:rPr>
          <w:color w:val="000000"/>
          <w:sz w:val="40"/>
          <w:szCs w:val="40"/>
        </w:rPr>
        <w:t xml:space="preserve"> </w:t>
      </w:r>
      <w:r w:rsidR="00F2700B">
        <w:rPr>
          <w:color w:val="000000"/>
          <w:sz w:val="40"/>
          <w:szCs w:val="40"/>
        </w:rPr>
        <w:t xml:space="preserve">High-Efficiency </w:t>
      </w:r>
      <w:r w:rsidR="00F2526B">
        <w:rPr>
          <w:color w:val="000000"/>
          <w:sz w:val="40"/>
          <w:szCs w:val="40"/>
        </w:rPr>
        <w:t>Microwave</w:t>
      </w:r>
      <w:r w:rsidR="00F2700B">
        <w:rPr>
          <w:color w:val="000000"/>
          <w:sz w:val="40"/>
          <w:szCs w:val="40"/>
        </w:rPr>
        <w:t xml:space="preserve"> </w:t>
      </w:r>
      <w:r w:rsidR="00F2526B">
        <w:rPr>
          <w:color w:val="000000"/>
          <w:sz w:val="40"/>
          <w:szCs w:val="40"/>
        </w:rPr>
        <w:t>Amplifier</w:t>
      </w:r>
      <w:r w:rsidR="009C46A1">
        <w:rPr>
          <w:color w:val="000000"/>
          <w:sz w:val="40"/>
          <w:szCs w:val="40"/>
        </w:rPr>
        <w:br/>
        <w:t>(HEPA-SDC)</w:t>
      </w:r>
    </w:p>
    <w:p w14:paraId="1B18A791" w14:textId="77777777" w:rsidR="00491F3D" w:rsidRPr="00B950CF" w:rsidRDefault="00491F3D" w:rsidP="00FE27C5"/>
    <w:p w14:paraId="24183147" w14:textId="7265694C" w:rsidR="00297A22" w:rsidRDefault="00297A22" w:rsidP="00297A22">
      <w:pPr>
        <w:pStyle w:val="Default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>Technical Committee number and name:</w:t>
      </w:r>
    </w:p>
    <w:p w14:paraId="4F273F8B" w14:textId="77777777" w:rsidR="00297A22" w:rsidRPr="00EC2F6E" w:rsidRDefault="00297A22" w:rsidP="00297A22">
      <w:pPr>
        <w:pStyle w:val="ListParagraph"/>
        <w:spacing w:line="240" w:lineRule="auto"/>
        <w:jc w:val="both"/>
        <w:rPr>
          <w:rFonts w:ascii="Times New Roman" w:hAnsi="Times New Roman"/>
        </w:rPr>
      </w:pPr>
      <w:r w:rsidRPr="00EC2F6E">
        <w:rPr>
          <w:rFonts w:ascii="Times New Roman" w:hAnsi="Times New Roman"/>
        </w:rPr>
        <w:t>MTT-12 (Microwave High-Power Techniques) (Formally MTT-5)</w:t>
      </w:r>
    </w:p>
    <w:p w14:paraId="2FBD8DAA" w14:textId="77777777" w:rsidR="00297A22" w:rsidRDefault="00297A22" w:rsidP="00297A22">
      <w:pPr>
        <w:pStyle w:val="Default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>The title of your Student Design Competition:</w:t>
      </w:r>
    </w:p>
    <w:p w14:paraId="15F08841" w14:textId="77777777" w:rsidR="00297A22" w:rsidRDefault="00297A22" w:rsidP="00297A22">
      <w:pPr>
        <w:pStyle w:val="Default"/>
        <w:spacing w:after="0"/>
        <w:ind w:left="720"/>
        <w:jc w:val="both"/>
        <w:rPr>
          <w:rFonts w:cs="Arial"/>
        </w:rPr>
      </w:pPr>
      <w:r>
        <w:rPr>
          <w:rFonts w:cs="Arial"/>
        </w:rPr>
        <w:t xml:space="preserve">High Efficiency Power Amplifier Student Design </w:t>
      </w:r>
      <w:proofErr w:type="gramStart"/>
      <w:r>
        <w:rPr>
          <w:rFonts w:cs="Arial"/>
        </w:rPr>
        <w:t>Competition  (</w:t>
      </w:r>
      <w:proofErr w:type="gramEnd"/>
      <w:r>
        <w:rPr>
          <w:rFonts w:cs="Arial"/>
        </w:rPr>
        <w:t>HEPA-SDC)</w:t>
      </w:r>
    </w:p>
    <w:p w14:paraId="47A7E2C1" w14:textId="77777777" w:rsidR="00297A22" w:rsidRDefault="00297A22" w:rsidP="00297A22">
      <w:pPr>
        <w:pStyle w:val="Default"/>
        <w:spacing w:after="0"/>
        <w:jc w:val="both"/>
        <w:rPr>
          <w:rFonts w:cs="Arial"/>
        </w:rPr>
      </w:pPr>
    </w:p>
    <w:p w14:paraId="0EB2E859" w14:textId="77777777" w:rsidR="00297A22" w:rsidRDefault="00297A22" w:rsidP="00297A22">
      <w:pPr>
        <w:pStyle w:val="Default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>Description of competition and rules:</w:t>
      </w:r>
    </w:p>
    <w:p w14:paraId="008856D5" w14:textId="77777777" w:rsidR="00297A22" w:rsidRDefault="00297A22" w:rsidP="00297A22">
      <w:pPr>
        <w:pStyle w:val="ListParagraph"/>
        <w:jc w:val="both"/>
        <w:rPr>
          <w:rFonts w:ascii="Times New Roman" w:hAnsi="Times New Roman"/>
          <w:szCs w:val="26"/>
        </w:rPr>
      </w:pPr>
    </w:p>
    <w:p w14:paraId="0977DB36" w14:textId="77777777" w:rsidR="00297A22" w:rsidRPr="00EC2F6E" w:rsidRDefault="00297A22" w:rsidP="00297A22">
      <w:pPr>
        <w:pStyle w:val="ListParagraph"/>
        <w:jc w:val="both"/>
        <w:rPr>
          <w:rFonts w:ascii="Times New Roman" w:hAnsi="Times New Roman"/>
          <w:szCs w:val="26"/>
        </w:rPr>
      </w:pPr>
      <w:r w:rsidRPr="00EC2F6E">
        <w:rPr>
          <w:rFonts w:ascii="Times New Roman" w:hAnsi="Times New Roman"/>
          <w:szCs w:val="26"/>
        </w:rPr>
        <w:t xml:space="preserve">The </w:t>
      </w:r>
      <w:r>
        <w:rPr>
          <w:rFonts w:ascii="Times New Roman" w:hAnsi="Times New Roman"/>
          <w:szCs w:val="26"/>
        </w:rPr>
        <w:t xml:space="preserve">Eighteenth </w:t>
      </w:r>
      <w:r w:rsidRPr="00EC2F6E">
        <w:rPr>
          <w:rFonts w:ascii="Times New Roman" w:hAnsi="Times New Roman"/>
          <w:szCs w:val="26"/>
        </w:rPr>
        <w:t>High Efficiency Power Amplifier (HEPA) Student Design Competition (SDC) will take place at the 202</w:t>
      </w:r>
      <w:r>
        <w:rPr>
          <w:rFonts w:ascii="Times New Roman" w:hAnsi="Times New Roman"/>
          <w:szCs w:val="26"/>
        </w:rPr>
        <w:t>2</w:t>
      </w:r>
      <w:r w:rsidRPr="00EC2F6E">
        <w:rPr>
          <w:rFonts w:ascii="Times New Roman" w:hAnsi="Times New Roman"/>
          <w:szCs w:val="26"/>
        </w:rPr>
        <w:t xml:space="preserve"> IEEE MTT-S International Microwave Symposium (IMS) in</w:t>
      </w:r>
      <w:r>
        <w:rPr>
          <w:rFonts w:ascii="Times New Roman" w:hAnsi="Times New Roman"/>
          <w:szCs w:val="26"/>
        </w:rPr>
        <w:t xml:space="preserve"> Denver</w:t>
      </w:r>
      <w:r w:rsidRPr="00EC2F6E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Colorado</w:t>
      </w:r>
      <w:r w:rsidRPr="00EC2F6E">
        <w:rPr>
          <w:rFonts w:ascii="Times New Roman" w:hAnsi="Times New Roman"/>
          <w:szCs w:val="26"/>
        </w:rPr>
        <w:t>, on Tuesday, June 2</w:t>
      </w:r>
      <w:r>
        <w:rPr>
          <w:rFonts w:ascii="Times New Roman" w:hAnsi="Times New Roman"/>
          <w:szCs w:val="26"/>
        </w:rPr>
        <w:t>1</w:t>
      </w:r>
      <w:r w:rsidRPr="00EC2F6E">
        <w:rPr>
          <w:rFonts w:ascii="Times New Roman" w:hAnsi="Times New Roman"/>
          <w:szCs w:val="26"/>
        </w:rPr>
        <w:t>, 202</w:t>
      </w:r>
      <w:r>
        <w:rPr>
          <w:rFonts w:ascii="Times New Roman" w:hAnsi="Times New Roman"/>
          <w:szCs w:val="26"/>
        </w:rPr>
        <w:t>2</w:t>
      </w:r>
      <w:r w:rsidRPr="00EC2F6E">
        <w:rPr>
          <w:rFonts w:ascii="Times New Roman" w:hAnsi="Times New Roman"/>
          <w:szCs w:val="26"/>
        </w:rPr>
        <w:t xml:space="preserve">. This competition is open to all students, both undergraduate and graduate, registered at a recognized educational establishment. </w:t>
      </w:r>
    </w:p>
    <w:p w14:paraId="56215213" w14:textId="77777777" w:rsidR="00297A22" w:rsidRDefault="00297A22" w:rsidP="00297A22">
      <w:pPr>
        <w:pStyle w:val="ListParagraph"/>
        <w:jc w:val="both"/>
        <w:rPr>
          <w:rFonts w:ascii="Times New Roman" w:hAnsi="Times New Roman"/>
          <w:szCs w:val="26"/>
        </w:rPr>
      </w:pPr>
    </w:p>
    <w:p w14:paraId="575695BB" w14:textId="77777777" w:rsidR="00297A22" w:rsidRPr="00EC2F6E" w:rsidRDefault="00297A22" w:rsidP="00297A22">
      <w:pPr>
        <w:pStyle w:val="ListParagraph"/>
        <w:jc w:val="both"/>
        <w:rPr>
          <w:rFonts w:ascii="Times New Roman" w:hAnsi="Times New Roman"/>
          <w:szCs w:val="26"/>
        </w:rPr>
      </w:pPr>
      <w:r w:rsidRPr="00EC2F6E">
        <w:rPr>
          <w:rFonts w:ascii="Times New Roman" w:hAnsi="Times New Roman"/>
          <w:szCs w:val="26"/>
        </w:rPr>
        <w:t xml:space="preserve">This year’s contest will focus on PAs having both high efficiency and linearity over a relatively broad frequency band. The competitors are required to design, construct, and measure a highly efficient, linear PA at a frequency of their choice between 1 GHz and 10 GHz. To qualify for the linearity test, the PA must produce an output power of at least 4 watts, but no more than 40 watts, when excited by a single carrier at the frequency of test. All linearity testing will be conducted using two equal amplitude carriers spaced 20 MHz apart. To qualify for the linearity measurement, with 0 dBm per </w:t>
      </w:r>
      <w:proofErr w:type="spellStart"/>
      <w:r w:rsidRPr="00EC2F6E">
        <w:rPr>
          <w:rFonts w:ascii="Times New Roman" w:hAnsi="Times New Roman"/>
          <w:szCs w:val="26"/>
        </w:rPr>
        <w:t>tone</w:t>
      </w:r>
      <w:proofErr w:type="spellEnd"/>
      <w:r w:rsidRPr="00EC2F6E">
        <w:rPr>
          <w:rFonts w:ascii="Times New Roman" w:hAnsi="Times New Roman"/>
          <w:szCs w:val="26"/>
        </w:rPr>
        <w:t xml:space="preserve"> input, carrier-to-intermodulation ratio (C/I) must be greater than 30 dB*. </w:t>
      </w:r>
    </w:p>
    <w:p w14:paraId="2FBAFB9B" w14:textId="77777777" w:rsidR="00297A22" w:rsidRDefault="00297A22" w:rsidP="00297A22">
      <w:pPr>
        <w:pStyle w:val="ListParagraph"/>
        <w:jc w:val="both"/>
        <w:rPr>
          <w:rFonts w:ascii="Times New Roman" w:hAnsi="Times New Roman"/>
          <w:szCs w:val="26"/>
        </w:rPr>
      </w:pPr>
    </w:p>
    <w:p w14:paraId="33532687" w14:textId="77777777" w:rsidR="00297A22" w:rsidRPr="00EC2F6E" w:rsidRDefault="00297A22" w:rsidP="00297A22">
      <w:pPr>
        <w:pStyle w:val="ListParagraph"/>
        <w:jc w:val="both"/>
        <w:rPr>
          <w:rFonts w:ascii="Times New Roman" w:hAnsi="Times New Roman"/>
          <w:szCs w:val="26"/>
        </w:rPr>
      </w:pPr>
      <w:r w:rsidRPr="00EC2F6E">
        <w:rPr>
          <w:rFonts w:ascii="Times New Roman" w:hAnsi="Times New Roman"/>
          <w:szCs w:val="26"/>
        </w:rPr>
        <w:t>The winner will be the PA that demonstrates the highest power added efficiency (PAE) when producing a two-tone carrier-to-intermodulation ratio (C/I) of 30 dB*.</w:t>
      </w:r>
    </w:p>
    <w:p w14:paraId="17F9CBE2" w14:textId="77777777" w:rsidR="00297A22" w:rsidRDefault="00297A22" w:rsidP="00297A22">
      <w:pPr>
        <w:pStyle w:val="ListParagraph"/>
        <w:jc w:val="both"/>
        <w:rPr>
          <w:rFonts w:ascii="Times New Roman" w:hAnsi="Times New Roman"/>
          <w:szCs w:val="26"/>
        </w:rPr>
      </w:pPr>
    </w:p>
    <w:p w14:paraId="650F5179" w14:textId="77777777" w:rsidR="00297A22" w:rsidRPr="00EC2F6E" w:rsidRDefault="00297A22" w:rsidP="00297A22">
      <w:pPr>
        <w:pStyle w:val="ListParagraph"/>
        <w:jc w:val="both"/>
        <w:rPr>
          <w:rFonts w:ascii="Times New Roman" w:hAnsi="Times New Roman"/>
          <w:szCs w:val="26"/>
        </w:rPr>
      </w:pPr>
      <w:r w:rsidRPr="00EC2F6E">
        <w:rPr>
          <w:rFonts w:ascii="Times New Roman" w:hAnsi="Times New Roman"/>
          <w:szCs w:val="26"/>
        </w:rPr>
        <w:t>A representative of the design group must be present at the testing to assist with the evaluation. Each team is limited to a maximum of two entries.</w:t>
      </w:r>
    </w:p>
    <w:p w14:paraId="17B58DE3" w14:textId="77777777" w:rsidR="00297A22" w:rsidRPr="00B93DF5" w:rsidRDefault="00297A22" w:rsidP="00297A22">
      <w:pPr>
        <w:jc w:val="both"/>
        <w:rPr>
          <w:rFonts w:ascii="Times New Roman" w:hAnsi="Times New Roman"/>
          <w:szCs w:val="26"/>
        </w:rPr>
      </w:pPr>
      <w:r w:rsidRPr="00B93DF5">
        <w:rPr>
          <w:rFonts w:ascii="Times New Roman" w:hAnsi="Times New Roman"/>
          <w:szCs w:val="26"/>
        </w:rPr>
        <w:t xml:space="preserve">* C/I is based on the ratio expressed in dB between the amplitude of either carrier </w:t>
      </w:r>
      <w:proofErr w:type="gramStart"/>
      <w:r w:rsidRPr="00B93DF5">
        <w:rPr>
          <w:rFonts w:ascii="Times New Roman" w:hAnsi="Times New Roman"/>
          <w:szCs w:val="26"/>
        </w:rPr>
        <w:t>and</w:t>
      </w:r>
      <w:proofErr w:type="gramEnd"/>
      <w:r w:rsidRPr="00B93DF5">
        <w:rPr>
          <w:rFonts w:ascii="Times New Roman" w:hAnsi="Times New Roman"/>
          <w:szCs w:val="26"/>
        </w:rPr>
        <w:t xml:space="preserve"> the highest intermodulation product. PAE will be measured at the first output power with increasing Pin from 0 dBm where this ratio falls below 30 </w:t>
      </w:r>
      <w:proofErr w:type="spellStart"/>
      <w:r w:rsidRPr="00B93DF5">
        <w:rPr>
          <w:rFonts w:ascii="Times New Roman" w:hAnsi="Times New Roman"/>
          <w:szCs w:val="26"/>
        </w:rPr>
        <w:t>dB.</w:t>
      </w:r>
      <w:proofErr w:type="spellEnd"/>
    </w:p>
    <w:p w14:paraId="2B110BC4" w14:textId="77777777" w:rsidR="00297A22" w:rsidRPr="00EC2F6E" w:rsidRDefault="00297A22" w:rsidP="00297A22">
      <w:pPr>
        <w:pStyle w:val="ListParagraph"/>
        <w:jc w:val="both"/>
        <w:rPr>
          <w:rFonts w:ascii="Times New Roman" w:hAnsi="Times New Roman"/>
          <w:szCs w:val="26"/>
        </w:rPr>
      </w:pPr>
    </w:p>
    <w:p w14:paraId="47FD30EC" w14:textId="77777777" w:rsidR="00297A22" w:rsidRPr="00581367" w:rsidRDefault="00297A22" w:rsidP="00297A22">
      <w:pPr>
        <w:jc w:val="both"/>
        <w:rPr>
          <w:rFonts w:ascii="Times New Roman" w:hAnsi="Times New Roman"/>
          <w:b/>
          <w:sz w:val="28"/>
          <w:szCs w:val="28"/>
        </w:rPr>
      </w:pPr>
      <w:r w:rsidRPr="00581367">
        <w:rPr>
          <w:rFonts w:ascii="Times New Roman" w:hAnsi="Times New Roman"/>
          <w:b/>
          <w:sz w:val="28"/>
          <w:szCs w:val="28"/>
        </w:rPr>
        <w:t xml:space="preserve">Detailed Competition </w:t>
      </w:r>
      <w:r>
        <w:rPr>
          <w:rFonts w:ascii="Times New Roman" w:hAnsi="Times New Roman"/>
          <w:b/>
          <w:sz w:val="28"/>
          <w:szCs w:val="28"/>
        </w:rPr>
        <w:t>Rules</w:t>
      </w:r>
    </w:p>
    <w:p w14:paraId="574ABBF4" w14:textId="77777777" w:rsidR="00297A22" w:rsidRPr="00581367" w:rsidRDefault="00297A22" w:rsidP="00297A22">
      <w:pPr>
        <w:pStyle w:val="ListParagraph"/>
        <w:numPr>
          <w:ilvl w:val="0"/>
          <w:numId w:val="3"/>
        </w:numPr>
        <w:ind w:left="900" w:hanging="450"/>
        <w:rPr>
          <w:rFonts w:ascii="Times New Roman" w:hAnsi="Times New Roman"/>
          <w:bCs/>
          <w:iCs/>
        </w:rPr>
      </w:pPr>
      <w:r w:rsidRPr="00581367">
        <w:rPr>
          <w:rFonts w:ascii="Times New Roman" w:hAnsi="Times New Roman"/>
          <w:bCs/>
          <w:iCs/>
        </w:rPr>
        <w:t xml:space="preserve">The power amplifier (PA) design may use any type of technology, but must be the result of new effort, both in the amplifier design and fabrication. </w:t>
      </w:r>
    </w:p>
    <w:p w14:paraId="691960E5" w14:textId="77777777" w:rsidR="00297A22" w:rsidRPr="00581367" w:rsidRDefault="00297A22" w:rsidP="00297A22">
      <w:pPr>
        <w:pStyle w:val="ListParagraph"/>
        <w:numPr>
          <w:ilvl w:val="0"/>
          <w:numId w:val="3"/>
        </w:numPr>
        <w:ind w:left="900" w:hanging="450"/>
        <w:rPr>
          <w:rFonts w:ascii="Times New Roman" w:hAnsi="Times New Roman"/>
          <w:bCs/>
          <w:iCs/>
        </w:rPr>
      </w:pPr>
      <w:r w:rsidRPr="00581367">
        <w:rPr>
          <w:rFonts w:ascii="Times New Roman" w:hAnsi="Times New Roman"/>
          <w:bCs/>
          <w:iCs/>
        </w:rPr>
        <w:t xml:space="preserve">The PA mechanical design should allow for internal inspection of all relevant components and circuit elements. The RF ports should be SMA female connectors. Bias connections should be banana plugs. </w:t>
      </w:r>
    </w:p>
    <w:p w14:paraId="0DA7288E" w14:textId="77777777" w:rsidR="00297A22" w:rsidRPr="00581367" w:rsidRDefault="00297A22" w:rsidP="00297A22">
      <w:pPr>
        <w:pStyle w:val="ListParagraph"/>
        <w:numPr>
          <w:ilvl w:val="0"/>
          <w:numId w:val="3"/>
        </w:numPr>
        <w:ind w:left="900" w:hanging="450"/>
        <w:rPr>
          <w:rFonts w:ascii="Times New Roman" w:hAnsi="Times New Roman"/>
          <w:bCs/>
          <w:iCs/>
        </w:rPr>
      </w:pPr>
      <w:r w:rsidRPr="00581367">
        <w:rPr>
          <w:rFonts w:ascii="Times New Roman" w:hAnsi="Times New Roman"/>
          <w:bCs/>
          <w:iCs/>
        </w:rPr>
        <w:lastRenderedPageBreak/>
        <w:t>The PA should require a maximum of two dc supply voltages for operation.</w:t>
      </w:r>
    </w:p>
    <w:p w14:paraId="60CB909F" w14:textId="77777777" w:rsidR="00297A22" w:rsidRPr="00581367" w:rsidRDefault="00297A22" w:rsidP="00297A22">
      <w:pPr>
        <w:pStyle w:val="ListParagraph"/>
        <w:numPr>
          <w:ilvl w:val="0"/>
          <w:numId w:val="3"/>
        </w:numPr>
        <w:ind w:left="900" w:hanging="450"/>
        <w:rPr>
          <w:rFonts w:ascii="Times New Roman" w:hAnsi="Times New Roman"/>
          <w:bCs/>
          <w:iCs/>
        </w:rPr>
      </w:pPr>
      <w:r w:rsidRPr="00581367">
        <w:rPr>
          <w:rFonts w:ascii="Times New Roman" w:hAnsi="Times New Roman"/>
          <w:bCs/>
          <w:iCs/>
        </w:rPr>
        <w:t>The PA must operate at a frequency in the range of 1 GHz to 10 GHz and have an output power level when excited by a single carrier of at least 4 watts, but no more than 40 watts at the frequency of test.</w:t>
      </w:r>
    </w:p>
    <w:p w14:paraId="7C781713" w14:textId="77777777" w:rsidR="00297A22" w:rsidRPr="00581367" w:rsidRDefault="00297A22" w:rsidP="00297A22">
      <w:pPr>
        <w:pStyle w:val="ListParagraph"/>
        <w:numPr>
          <w:ilvl w:val="0"/>
          <w:numId w:val="3"/>
        </w:numPr>
        <w:ind w:left="900" w:hanging="450"/>
        <w:rPr>
          <w:rFonts w:ascii="Times New Roman" w:hAnsi="Times New Roman"/>
          <w:bCs/>
          <w:iCs/>
        </w:rPr>
      </w:pPr>
      <w:r w:rsidRPr="00581367">
        <w:rPr>
          <w:rFonts w:ascii="Times New Roman" w:hAnsi="Times New Roman"/>
          <w:bCs/>
          <w:iCs/>
        </w:rPr>
        <w:t xml:space="preserve">All PAs should require less than 24 dBm of input power to reach the minimum </w:t>
      </w:r>
      <w:proofErr w:type="gramStart"/>
      <w:r w:rsidRPr="00581367">
        <w:rPr>
          <w:rFonts w:ascii="Times New Roman" w:hAnsi="Times New Roman"/>
          <w:bCs/>
          <w:iCs/>
        </w:rPr>
        <w:t>4 watt</w:t>
      </w:r>
      <w:proofErr w:type="gramEnd"/>
      <w:r w:rsidRPr="00581367">
        <w:rPr>
          <w:rFonts w:ascii="Times New Roman" w:hAnsi="Times New Roman"/>
          <w:bCs/>
          <w:iCs/>
        </w:rPr>
        <w:t xml:space="preserve"> output power when excited with a single carrier.</w:t>
      </w:r>
    </w:p>
    <w:p w14:paraId="261A22A6" w14:textId="77777777" w:rsidR="00297A22" w:rsidRPr="00581367" w:rsidRDefault="00297A22" w:rsidP="00297A22">
      <w:pPr>
        <w:pStyle w:val="ListParagraph"/>
        <w:numPr>
          <w:ilvl w:val="0"/>
          <w:numId w:val="3"/>
        </w:numPr>
        <w:ind w:left="900" w:hanging="450"/>
        <w:rPr>
          <w:rFonts w:ascii="Times New Roman" w:hAnsi="Times New Roman"/>
          <w:bCs/>
          <w:iCs/>
        </w:rPr>
      </w:pPr>
      <w:r w:rsidRPr="00581367">
        <w:rPr>
          <w:rFonts w:ascii="Times New Roman" w:hAnsi="Times New Roman"/>
          <w:bCs/>
          <w:iCs/>
        </w:rPr>
        <w:t>Measurements will be made by the judges only. A team representative must be present at testing to provide information on connections, design frequency, and expected output power level.</w:t>
      </w:r>
    </w:p>
    <w:p w14:paraId="53AFFFC3" w14:textId="77777777" w:rsidR="00297A22" w:rsidRPr="00581367" w:rsidRDefault="00297A22" w:rsidP="00297A22">
      <w:pPr>
        <w:pStyle w:val="ListParagraph"/>
        <w:numPr>
          <w:ilvl w:val="0"/>
          <w:numId w:val="3"/>
        </w:numPr>
        <w:ind w:left="900" w:hanging="450"/>
        <w:rPr>
          <w:rFonts w:ascii="Times New Roman" w:hAnsi="Times New Roman"/>
          <w:bCs/>
          <w:iCs/>
        </w:rPr>
      </w:pPr>
      <w:r w:rsidRPr="00581367">
        <w:rPr>
          <w:rFonts w:ascii="Times New Roman" w:hAnsi="Times New Roman"/>
          <w:bCs/>
          <w:iCs/>
        </w:rPr>
        <w:t xml:space="preserve">All linearity measurements will be performed under CW two-tone operation with two equal amplitude carriers spaced 20 MHz apart at room ambient conditions into a </w:t>
      </w:r>
      <w:proofErr w:type="gramStart"/>
      <w:r w:rsidRPr="00581367">
        <w:rPr>
          <w:rFonts w:ascii="Times New Roman" w:hAnsi="Times New Roman"/>
          <w:bCs/>
          <w:iCs/>
        </w:rPr>
        <w:t>50 ohm</w:t>
      </w:r>
      <w:proofErr w:type="gramEnd"/>
      <w:r w:rsidRPr="00581367">
        <w:rPr>
          <w:rFonts w:ascii="Times New Roman" w:hAnsi="Times New Roman"/>
          <w:bCs/>
          <w:iCs/>
        </w:rPr>
        <w:t xml:space="preserve"> load. Only the power at the two fundamental carrier frequencies will be included in the measurement of output.</w:t>
      </w:r>
    </w:p>
    <w:p w14:paraId="21F3C44B" w14:textId="77777777" w:rsidR="00297A22" w:rsidRPr="00581367" w:rsidRDefault="00297A22" w:rsidP="00297A22">
      <w:pPr>
        <w:pStyle w:val="ListParagraph"/>
        <w:numPr>
          <w:ilvl w:val="0"/>
          <w:numId w:val="3"/>
        </w:numPr>
        <w:ind w:left="900" w:hanging="450"/>
        <w:rPr>
          <w:rFonts w:ascii="Times New Roman" w:hAnsi="Times New Roman"/>
          <w:bCs/>
          <w:iCs/>
        </w:rPr>
      </w:pPr>
      <w:r w:rsidRPr="00581367">
        <w:rPr>
          <w:rFonts w:ascii="Times New Roman" w:hAnsi="Times New Roman"/>
          <w:bCs/>
          <w:iCs/>
        </w:rPr>
        <w:t xml:space="preserve">Linearity measurements will be conducted with a maximum of 21 dBm input power per </w:t>
      </w:r>
      <w:proofErr w:type="spellStart"/>
      <w:r w:rsidRPr="00581367">
        <w:rPr>
          <w:rFonts w:ascii="Times New Roman" w:hAnsi="Times New Roman"/>
          <w:bCs/>
          <w:iCs/>
        </w:rPr>
        <w:t>tone</w:t>
      </w:r>
      <w:proofErr w:type="spellEnd"/>
      <w:r w:rsidRPr="00581367">
        <w:rPr>
          <w:rFonts w:ascii="Times New Roman" w:hAnsi="Times New Roman"/>
          <w:bCs/>
          <w:iCs/>
        </w:rPr>
        <w:t xml:space="preserve">. The tone power will be swept from 0 dBm to 21 dBm and the C/I ratio measured. </w:t>
      </w:r>
    </w:p>
    <w:p w14:paraId="1FBE2CAB" w14:textId="77777777" w:rsidR="00297A22" w:rsidRPr="00581367" w:rsidRDefault="00297A22" w:rsidP="00297A22">
      <w:pPr>
        <w:pStyle w:val="ListParagraph"/>
        <w:numPr>
          <w:ilvl w:val="0"/>
          <w:numId w:val="3"/>
        </w:numPr>
        <w:ind w:left="900" w:hanging="450"/>
        <w:rPr>
          <w:rFonts w:ascii="Times New Roman" w:hAnsi="Times New Roman"/>
          <w:bCs/>
          <w:iCs/>
        </w:rPr>
      </w:pPr>
      <w:r w:rsidRPr="00581367">
        <w:rPr>
          <w:rFonts w:ascii="Times New Roman" w:hAnsi="Times New Roman"/>
          <w:bCs/>
          <w:iCs/>
        </w:rPr>
        <w:t xml:space="preserve">The winner will be based on the amplifier’s PAE measured during official testing at the lowest power level for which the C/I ratio* equals 30 </w:t>
      </w:r>
      <w:proofErr w:type="spellStart"/>
      <w:r w:rsidRPr="00581367">
        <w:rPr>
          <w:rFonts w:ascii="Times New Roman" w:hAnsi="Times New Roman"/>
          <w:bCs/>
          <w:iCs/>
        </w:rPr>
        <w:t>dB.</w:t>
      </w:r>
      <w:proofErr w:type="spellEnd"/>
      <w:r w:rsidRPr="00581367">
        <w:rPr>
          <w:rFonts w:ascii="Times New Roman" w:hAnsi="Times New Roman"/>
          <w:bCs/>
          <w:iCs/>
        </w:rPr>
        <w:t xml:space="preserve"> If the C/I ratio is better than 30 dB over the entire testing range, the measurement at 21 dBm input power per </w:t>
      </w:r>
      <w:proofErr w:type="spellStart"/>
      <w:r w:rsidRPr="00581367">
        <w:rPr>
          <w:rFonts w:ascii="Times New Roman" w:hAnsi="Times New Roman"/>
          <w:bCs/>
          <w:iCs/>
        </w:rPr>
        <w:t>tone</w:t>
      </w:r>
      <w:proofErr w:type="spellEnd"/>
      <w:r w:rsidRPr="00581367">
        <w:rPr>
          <w:rFonts w:ascii="Times New Roman" w:hAnsi="Times New Roman"/>
          <w:bCs/>
          <w:iCs/>
        </w:rPr>
        <w:t xml:space="preserve"> will be used. The figure of merit for scoring will be the PAE multiplied by a frequency weighting factor having the form (GHz)^0.25.</w:t>
      </w:r>
    </w:p>
    <w:p w14:paraId="5DC4512B" w14:textId="77777777" w:rsidR="00297A22" w:rsidRPr="00581367" w:rsidRDefault="00297A22" w:rsidP="00297A22">
      <w:pPr>
        <w:pStyle w:val="ListParagraph"/>
        <w:numPr>
          <w:ilvl w:val="0"/>
          <w:numId w:val="3"/>
        </w:numPr>
        <w:ind w:left="900" w:hanging="450"/>
        <w:rPr>
          <w:rFonts w:ascii="Times New Roman" w:hAnsi="Times New Roman"/>
          <w:bCs/>
          <w:iCs/>
        </w:rPr>
      </w:pPr>
      <w:r w:rsidRPr="00581367">
        <w:rPr>
          <w:rFonts w:ascii="Times New Roman" w:hAnsi="Times New Roman"/>
          <w:bCs/>
          <w:iCs/>
        </w:rPr>
        <w:t xml:space="preserve">The team will be allowed a maximum of 10 minutes to set up their PA and familiarize with the test equipment before testing. </w:t>
      </w:r>
    </w:p>
    <w:p w14:paraId="4F6ACF8A" w14:textId="77777777" w:rsidR="00297A22" w:rsidRPr="00581367" w:rsidRDefault="00297A22" w:rsidP="00297A22">
      <w:pPr>
        <w:pStyle w:val="ListParagraph"/>
        <w:numPr>
          <w:ilvl w:val="0"/>
          <w:numId w:val="3"/>
        </w:numPr>
        <w:ind w:left="900" w:hanging="450"/>
        <w:rPr>
          <w:rFonts w:ascii="Times New Roman" w:hAnsi="Times New Roman"/>
          <w:bCs/>
          <w:iCs/>
        </w:rPr>
      </w:pPr>
      <w:r w:rsidRPr="00581367">
        <w:rPr>
          <w:rFonts w:ascii="Times New Roman" w:hAnsi="Times New Roman"/>
          <w:bCs/>
          <w:iCs/>
        </w:rPr>
        <w:t>The official measurements will be performed by the committee with the chosen device biasing point from the students.</w:t>
      </w:r>
    </w:p>
    <w:p w14:paraId="4FA8B0B5" w14:textId="77777777" w:rsidR="00297A22" w:rsidRPr="00581367" w:rsidRDefault="00297A22" w:rsidP="00297A22">
      <w:pPr>
        <w:pStyle w:val="ListParagraph"/>
        <w:numPr>
          <w:ilvl w:val="0"/>
          <w:numId w:val="3"/>
        </w:numPr>
        <w:ind w:left="900" w:hanging="450"/>
        <w:rPr>
          <w:rFonts w:ascii="Times New Roman" w:hAnsi="Times New Roman"/>
          <w:bCs/>
          <w:iCs/>
        </w:rPr>
      </w:pPr>
      <w:r w:rsidRPr="00581367">
        <w:rPr>
          <w:rFonts w:ascii="Times New Roman" w:hAnsi="Times New Roman"/>
          <w:bCs/>
          <w:iCs/>
        </w:rPr>
        <w:t xml:space="preserve">The decision of the judges will be final. Awards from IMS and industry will be presented at the Student Awards Luncheon. </w:t>
      </w:r>
    </w:p>
    <w:p w14:paraId="158FE5D9" w14:textId="77777777" w:rsidR="00297A22" w:rsidRDefault="00297A22" w:rsidP="00297A22">
      <w:pPr>
        <w:pStyle w:val="ListParagraph"/>
        <w:ind w:left="900"/>
        <w:rPr>
          <w:rFonts w:ascii="Times New Roman" w:hAnsi="Times New Roman"/>
          <w:bCs/>
          <w:iCs/>
        </w:rPr>
      </w:pPr>
    </w:p>
    <w:p w14:paraId="4C71845B" w14:textId="77777777" w:rsidR="00297A22" w:rsidRDefault="00297A22" w:rsidP="00297A22">
      <w:pPr>
        <w:pStyle w:val="ListParagraph"/>
        <w:ind w:left="900"/>
        <w:rPr>
          <w:rFonts w:ascii="Times New Roman" w:hAnsi="Times New Roman"/>
          <w:bCs/>
          <w:iCs/>
        </w:rPr>
      </w:pPr>
    </w:p>
    <w:p w14:paraId="39EF7EAF" w14:textId="77777777" w:rsidR="00297A22" w:rsidRDefault="00297A22" w:rsidP="00297A22">
      <w:pPr>
        <w:jc w:val="both"/>
        <w:rPr>
          <w:rFonts w:ascii="Times New Roman" w:hAnsi="Times New Roman"/>
          <w:b/>
          <w:sz w:val="26"/>
          <w:szCs w:val="26"/>
        </w:rPr>
      </w:pPr>
      <w:r w:rsidRPr="00C53A9A">
        <w:rPr>
          <w:rFonts w:ascii="Times New Roman" w:hAnsi="Times New Roman"/>
          <w:b/>
          <w:sz w:val="26"/>
          <w:szCs w:val="26"/>
        </w:rPr>
        <w:t>How to Participate</w:t>
      </w:r>
    </w:p>
    <w:p w14:paraId="33DBE16E" w14:textId="77777777" w:rsidR="00297A22" w:rsidRDefault="00297A22" w:rsidP="00297A22">
      <w:pPr>
        <w:spacing w:line="240" w:lineRule="auto"/>
        <w:contextualSpacing/>
        <w:jc w:val="both"/>
        <w:rPr>
          <w:rFonts w:ascii="Times New Roman" w:hAnsi="Times New Roman"/>
        </w:rPr>
      </w:pPr>
      <w:r w:rsidRPr="00CC6F4F">
        <w:rPr>
          <w:rFonts w:ascii="Times New Roman" w:hAnsi="Times New Roman"/>
        </w:rPr>
        <w:t>Participants must register to the IMS Student Design Competition according to the rules posted on the IMS-20</w:t>
      </w:r>
      <w:r>
        <w:rPr>
          <w:rFonts w:ascii="Times New Roman" w:hAnsi="Times New Roman"/>
        </w:rPr>
        <w:t>22</w:t>
      </w:r>
      <w:r w:rsidRPr="00CC6F4F">
        <w:rPr>
          <w:rFonts w:ascii="Times New Roman" w:hAnsi="Times New Roman"/>
        </w:rPr>
        <w:t xml:space="preserve"> homepage. At the same time as the registration to IMS-20</w:t>
      </w:r>
      <w:r>
        <w:rPr>
          <w:rFonts w:ascii="Times New Roman" w:hAnsi="Times New Roman"/>
        </w:rPr>
        <w:t>22</w:t>
      </w:r>
      <w:r w:rsidRPr="00CC6F4F">
        <w:rPr>
          <w:rFonts w:ascii="Times New Roman" w:hAnsi="Times New Roman"/>
        </w:rPr>
        <w:t xml:space="preserve"> is made, the competitors must also register with the organizers of the competition. This is done by sending an e-mail containing the name of the team members and their contact details (e-mail preferred) </w:t>
      </w:r>
      <w:r>
        <w:rPr>
          <w:rFonts w:ascii="Times New Roman" w:hAnsi="Times New Roman"/>
        </w:rPr>
        <w:t xml:space="preserve">to </w:t>
      </w:r>
      <w:r w:rsidRPr="00581367">
        <w:rPr>
          <w:rFonts w:ascii="Times New Roman" w:hAnsi="Times New Roman"/>
          <w:bCs/>
          <w:iCs/>
        </w:rPr>
        <w:t xml:space="preserve">Dr. Kiki Ikossi &lt;ikossi@ieee.org&gt; </w:t>
      </w:r>
      <w:r>
        <w:rPr>
          <w:rFonts w:ascii="Times New Roman" w:hAnsi="Times New Roman"/>
        </w:rPr>
        <w:t xml:space="preserve">with </w:t>
      </w:r>
      <w:r w:rsidRPr="00CC6F4F">
        <w:rPr>
          <w:rFonts w:ascii="Times New Roman" w:hAnsi="Times New Roman"/>
        </w:rPr>
        <w:t>the subject line “IMS-20</w:t>
      </w:r>
      <w:r>
        <w:rPr>
          <w:rFonts w:ascii="Times New Roman" w:hAnsi="Times New Roman"/>
        </w:rPr>
        <w:t>22 HEPA-SDC</w:t>
      </w:r>
      <w:r w:rsidRPr="00CC6F4F">
        <w:rPr>
          <w:rFonts w:ascii="Times New Roman" w:hAnsi="Times New Roman"/>
        </w:rPr>
        <w:t>” no later than the official deadline announced on the IMS-20</w:t>
      </w:r>
      <w:r>
        <w:rPr>
          <w:rFonts w:ascii="Times New Roman" w:hAnsi="Times New Roman"/>
        </w:rPr>
        <w:t>22</w:t>
      </w:r>
      <w:r w:rsidRPr="00CC6F4F">
        <w:rPr>
          <w:rFonts w:ascii="Times New Roman" w:hAnsi="Times New Roman"/>
        </w:rPr>
        <w:t xml:space="preserve"> SDC homepage</w:t>
      </w:r>
      <w:r>
        <w:rPr>
          <w:rFonts w:ascii="Times New Roman" w:hAnsi="Times New Roman"/>
        </w:rPr>
        <w:t xml:space="preserve"> and following the below format</w:t>
      </w:r>
      <w:r w:rsidRPr="00CC6F4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15641B58" w14:textId="77777777" w:rsidR="00297A22" w:rsidRPr="00B93DF5" w:rsidRDefault="00297A22" w:rsidP="00297A22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</w:p>
    <w:p w14:paraId="3C79C567" w14:textId="77777777" w:rsidR="00297A22" w:rsidRPr="00C629AB" w:rsidRDefault="00297A22" w:rsidP="00297A22">
      <w:pPr>
        <w:rPr>
          <w:rFonts w:ascii="Times New Roman" w:hAnsi="Times New Roman"/>
          <w:b/>
          <w:sz w:val="26"/>
          <w:szCs w:val="26"/>
        </w:rPr>
      </w:pPr>
      <w:r w:rsidRPr="00C629AB">
        <w:rPr>
          <w:rFonts w:ascii="Times New Roman" w:hAnsi="Times New Roman"/>
          <w:b/>
          <w:sz w:val="26"/>
          <w:szCs w:val="26"/>
        </w:rPr>
        <w:t>Student Eligibility Criteria</w:t>
      </w:r>
      <w:r w:rsidRPr="00C629AB">
        <w:rPr>
          <w:rFonts w:ascii="Times New Roman" w:hAnsi="Times New Roman"/>
          <w:b/>
          <w:sz w:val="26"/>
          <w:szCs w:val="26"/>
        </w:rPr>
        <w:tab/>
      </w:r>
    </w:p>
    <w:p w14:paraId="2696D05E" w14:textId="77777777" w:rsidR="00297A22" w:rsidRPr="00D73A9D" w:rsidRDefault="00297A22" w:rsidP="00297A2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Students may enter as individuals or as a team. There may be no more than four students on a</w:t>
      </w:r>
      <w:r>
        <w:rPr>
          <w:rFonts w:ascii="Times New Roman" w:hAnsi="Times New Roman"/>
          <w:lang w:eastAsia="zh-CN"/>
        </w:rPr>
        <w:t xml:space="preserve"> </w:t>
      </w:r>
      <w:r w:rsidRPr="00D73A9D">
        <w:rPr>
          <w:rFonts w:ascii="Times New Roman" w:hAnsi="Times New Roman"/>
          <w:lang w:eastAsia="zh-CN"/>
        </w:rPr>
        <w:t xml:space="preserve">team. Each student may be a member of only one team. </w:t>
      </w:r>
      <w:r w:rsidRPr="00D73A9D">
        <w:rPr>
          <w:rFonts w:ascii="Times New Roman" w:hAnsi="Times New Roman"/>
          <w:bCs/>
          <w:iCs/>
        </w:rPr>
        <w:t>A student group may enter a maximum of 2 PAs, but can receive an award for only one PA.</w:t>
      </w:r>
    </w:p>
    <w:p w14:paraId="02C478B9" w14:textId="77777777" w:rsidR="00297A22" w:rsidRDefault="00297A22" w:rsidP="00297A22">
      <w:pPr>
        <w:pStyle w:val="ListParagraph"/>
        <w:jc w:val="both"/>
        <w:rPr>
          <w:rFonts w:ascii="Times New Roman" w:hAnsi="Times New Roman"/>
          <w:lang w:eastAsia="zh-CN"/>
        </w:rPr>
      </w:pPr>
    </w:p>
    <w:p w14:paraId="46580B20" w14:textId="77777777" w:rsidR="00297A22" w:rsidRDefault="00297A22" w:rsidP="00297A2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lastRenderedPageBreak/>
        <w:t>To enter a competition, the student(s) must have been full-time student(s) (enrolled for a minimum of nine hours per term as graduate students or twelve hours per term as undergraduates) during the time the work was performed. There is no restriction on age.</w:t>
      </w:r>
    </w:p>
    <w:p w14:paraId="3AAFB421" w14:textId="77777777" w:rsidR="00297A22" w:rsidRDefault="00297A22" w:rsidP="00297A22">
      <w:pPr>
        <w:pStyle w:val="ListParagraph"/>
        <w:jc w:val="both"/>
        <w:rPr>
          <w:rFonts w:ascii="Times New Roman" w:hAnsi="Times New Roman"/>
          <w:lang w:eastAsia="zh-CN"/>
        </w:rPr>
      </w:pPr>
    </w:p>
    <w:p w14:paraId="019E16E1" w14:textId="77777777" w:rsidR="00297A22" w:rsidRDefault="00297A22" w:rsidP="00297A2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The student(s) must have a signed statement from their academic advisor that the work is</w:t>
      </w:r>
      <w:r>
        <w:rPr>
          <w:rFonts w:ascii="Times New Roman" w:hAnsi="Times New Roman"/>
          <w:lang w:eastAsia="zh-CN"/>
        </w:rPr>
        <w:t xml:space="preserve"> </w:t>
      </w:r>
      <w:r w:rsidRPr="00467811">
        <w:rPr>
          <w:rFonts w:ascii="Times New Roman" w:hAnsi="Times New Roman"/>
          <w:lang w:eastAsia="zh-CN"/>
        </w:rPr>
        <w:t xml:space="preserve">principally the effort of the student(s). </w:t>
      </w:r>
    </w:p>
    <w:p w14:paraId="28E074C1" w14:textId="77777777" w:rsidR="00297A22" w:rsidRPr="00467811" w:rsidRDefault="00297A22" w:rsidP="00297A22">
      <w:pPr>
        <w:pStyle w:val="ListParagraph"/>
        <w:rPr>
          <w:rFonts w:ascii="Times New Roman" w:hAnsi="Times New Roman"/>
          <w:lang w:eastAsia="zh-CN"/>
        </w:rPr>
      </w:pPr>
    </w:p>
    <w:p w14:paraId="45EBE0BD" w14:textId="77777777" w:rsidR="00297A22" w:rsidRDefault="00297A22" w:rsidP="00297A2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At least one of the students on a team must register for and attend the conference to demonstrate their design for evaluation during the contest day at IMS202</w:t>
      </w:r>
      <w:r>
        <w:rPr>
          <w:rFonts w:ascii="Times New Roman" w:hAnsi="Times New Roman"/>
          <w:lang w:eastAsia="zh-CN"/>
        </w:rPr>
        <w:t>2</w:t>
      </w:r>
      <w:r w:rsidRPr="00467811">
        <w:rPr>
          <w:rFonts w:ascii="Times New Roman" w:hAnsi="Times New Roman"/>
          <w:lang w:eastAsia="zh-CN"/>
        </w:rPr>
        <w:t>.</w:t>
      </w:r>
    </w:p>
    <w:p w14:paraId="051982BA" w14:textId="77777777" w:rsidR="00297A22" w:rsidRPr="00467811" w:rsidRDefault="00297A22" w:rsidP="00297A22">
      <w:pPr>
        <w:pStyle w:val="ListParagraph"/>
        <w:rPr>
          <w:rFonts w:ascii="Times New Roman" w:hAnsi="Times New Roman"/>
          <w:lang w:eastAsia="zh-CN"/>
        </w:rPr>
      </w:pPr>
    </w:p>
    <w:p w14:paraId="3EB8BD16" w14:textId="77777777" w:rsidR="00297A22" w:rsidRPr="00467811" w:rsidRDefault="00297A22" w:rsidP="00297A2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The students should use the email address issued by their respective institutions for all</w:t>
      </w:r>
      <w:r>
        <w:rPr>
          <w:rFonts w:ascii="Times New Roman" w:hAnsi="Times New Roman"/>
          <w:lang w:eastAsia="zh-CN"/>
        </w:rPr>
        <w:t xml:space="preserve"> </w:t>
      </w:r>
      <w:r w:rsidRPr="00467811">
        <w:rPr>
          <w:rFonts w:ascii="Times New Roman" w:hAnsi="Times New Roman"/>
          <w:lang w:eastAsia="zh-CN"/>
        </w:rPr>
        <w:t>communication regarding the competitions, rather than their personal emails (e.g., Gmail,</w:t>
      </w:r>
      <w:r>
        <w:rPr>
          <w:rFonts w:ascii="Times New Roman" w:hAnsi="Times New Roman"/>
          <w:lang w:eastAsia="zh-CN"/>
        </w:rPr>
        <w:t xml:space="preserve"> </w:t>
      </w:r>
      <w:r w:rsidRPr="00467811">
        <w:rPr>
          <w:rFonts w:ascii="Times New Roman" w:hAnsi="Times New Roman"/>
          <w:lang w:eastAsia="zh-CN"/>
        </w:rPr>
        <w:t>Hotmail).</w:t>
      </w:r>
    </w:p>
    <w:p w14:paraId="503AD294" w14:textId="77777777" w:rsidR="00297A22" w:rsidRDefault="00297A22" w:rsidP="00297A22">
      <w:pPr>
        <w:ind w:left="360"/>
        <w:rPr>
          <w:rFonts w:ascii="Times New Roman" w:hAnsi="Times New Roman"/>
          <w:b/>
          <w:iCs/>
          <w:sz w:val="28"/>
          <w:szCs w:val="28"/>
        </w:rPr>
      </w:pPr>
    </w:p>
    <w:p w14:paraId="7BAD4C95" w14:textId="77777777" w:rsidR="00297A22" w:rsidRPr="00581367" w:rsidRDefault="00297A22" w:rsidP="00297A22">
      <w:pPr>
        <w:ind w:left="360"/>
        <w:rPr>
          <w:rFonts w:ascii="Times New Roman" w:hAnsi="Times New Roman"/>
          <w:b/>
          <w:iCs/>
          <w:sz w:val="28"/>
          <w:szCs w:val="28"/>
        </w:rPr>
      </w:pPr>
      <w:r w:rsidRPr="00581367">
        <w:rPr>
          <w:rFonts w:ascii="Times New Roman" w:hAnsi="Times New Roman"/>
          <w:b/>
          <w:iCs/>
          <w:sz w:val="28"/>
          <w:szCs w:val="28"/>
        </w:rPr>
        <w:t>Prizes</w:t>
      </w:r>
    </w:p>
    <w:p w14:paraId="425FE1A5" w14:textId="77777777" w:rsidR="00297A22" w:rsidRDefault="00297A22" w:rsidP="00297A2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iCs/>
        </w:rPr>
      </w:pPr>
      <w:r w:rsidRPr="00D73A9D">
        <w:rPr>
          <w:rFonts w:ascii="Times New Roman" w:hAnsi="Times New Roman"/>
          <w:bCs/>
          <w:iCs/>
        </w:rPr>
        <w:t>The team with the winning PA design, as measured at IMS and determined by the judges, will receive a prize of $</w:t>
      </w:r>
      <w:r>
        <w:rPr>
          <w:rFonts w:ascii="Times New Roman" w:hAnsi="Times New Roman"/>
          <w:bCs/>
          <w:iCs/>
        </w:rPr>
        <w:t>3</w:t>
      </w:r>
      <w:r w:rsidRPr="00D73A9D">
        <w:rPr>
          <w:rFonts w:ascii="Times New Roman" w:hAnsi="Times New Roman"/>
          <w:bCs/>
          <w:iCs/>
        </w:rPr>
        <w:t>,000, and will be invited to submit a paper describing the design for the MTT-S Microwave Magazine.</w:t>
      </w:r>
    </w:p>
    <w:p w14:paraId="736057F9" w14:textId="77777777" w:rsidR="00297A22" w:rsidRPr="00D73A9D" w:rsidRDefault="00297A22" w:rsidP="00297A2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iCs/>
        </w:rPr>
      </w:pPr>
      <w:proofErr w:type="spellStart"/>
      <w:r w:rsidRPr="00D73A9D">
        <w:rPr>
          <w:rFonts w:ascii="Times New Roman" w:hAnsi="Times New Roman"/>
          <w:bCs/>
          <w:iCs/>
        </w:rPr>
        <w:t>Modelithics</w:t>
      </w:r>
      <w:proofErr w:type="spellEnd"/>
      <w:r w:rsidRPr="00D73A9D">
        <w:rPr>
          <w:rFonts w:ascii="Times New Roman" w:hAnsi="Times New Roman"/>
          <w:bCs/>
          <w:iCs/>
        </w:rPr>
        <w:t xml:space="preserve"> will award their high precision PA model software awards to the top three (3) PA teams.</w:t>
      </w:r>
    </w:p>
    <w:p w14:paraId="521BCDE9" w14:textId="77777777" w:rsidR="00297A22" w:rsidRPr="00352241" w:rsidRDefault="00297A22" w:rsidP="00297A2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Cadence </w:t>
      </w:r>
      <w:r w:rsidRPr="00352241">
        <w:rPr>
          <w:rFonts w:ascii="Times New Roman" w:hAnsi="Times New Roman"/>
          <w:bCs/>
          <w:iCs/>
        </w:rPr>
        <w:t xml:space="preserve">(formerly </w:t>
      </w:r>
      <w:r>
        <w:rPr>
          <w:rFonts w:ascii="Times New Roman" w:hAnsi="Times New Roman"/>
          <w:bCs/>
          <w:iCs/>
        </w:rPr>
        <w:t xml:space="preserve">NI &amp; </w:t>
      </w:r>
      <w:r w:rsidRPr="00352241">
        <w:rPr>
          <w:rFonts w:ascii="Times New Roman" w:hAnsi="Times New Roman"/>
          <w:bCs/>
          <w:iCs/>
        </w:rPr>
        <w:t>AWR Corporation) will award 1-year complimentary licenses of its Design Environment software to the top three (3) PA teams.</w:t>
      </w:r>
    </w:p>
    <w:p w14:paraId="0FB75790" w14:textId="77777777" w:rsidR="00297A22" w:rsidRPr="00352241" w:rsidRDefault="00297A22" w:rsidP="00297A2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iCs/>
        </w:rPr>
      </w:pPr>
      <w:proofErr w:type="spellStart"/>
      <w:r w:rsidRPr="00352241">
        <w:rPr>
          <w:rFonts w:ascii="Times New Roman" w:hAnsi="Times New Roman"/>
          <w:bCs/>
          <w:iCs/>
        </w:rPr>
        <w:t>Modelithics</w:t>
      </w:r>
      <w:proofErr w:type="spellEnd"/>
      <w:r w:rsidRPr="00352241">
        <w:rPr>
          <w:rFonts w:ascii="Times New Roman" w:hAnsi="Times New Roman"/>
          <w:bCs/>
          <w:iCs/>
        </w:rPr>
        <w:t xml:space="preserve"> and </w:t>
      </w:r>
      <w:r>
        <w:rPr>
          <w:rFonts w:ascii="Times New Roman" w:hAnsi="Times New Roman"/>
          <w:bCs/>
          <w:iCs/>
        </w:rPr>
        <w:t>Cadence</w:t>
      </w:r>
      <w:r w:rsidRPr="00352241">
        <w:rPr>
          <w:rFonts w:ascii="Times New Roman" w:hAnsi="Times New Roman"/>
          <w:bCs/>
          <w:iCs/>
        </w:rPr>
        <w:t xml:space="preserve"> offer design software assistance to all competitors.</w:t>
      </w:r>
    </w:p>
    <w:p w14:paraId="07A6E2B8" w14:textId="77777777" w:rsidR="00297A22" w:rsidRPr="00352241" w:rsidRDefault="00297A22" w:rsidP="00297A2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iCs/>
        </w:rPr>
      </w:pPr>
      <w:r w:rsidRPr="00352241">
        <w:rPr>
          <w:rFonts w:ascii="Times New Roman" w:hAnsi="Times New Roman"/>
          <w:bCs/>
          <w:iCs/>
        </w:rPr>
        <w:t>The measurements are performed at IMS by Keysight engineers using Keysight equipment with the oversight of MTT Judges. Keysight offers measurement guidance to all student participants.</w:t>
      </w:r>
    </w:p>
    <w:p w14:paraId="28545130" w14:textId="77777777" w:rsidR="00297A22" w:rsidRDefault="00297A22" w:rsidP="00297A22">
      <w:pPr>
        <w:pStyle w:val="Default"/>
        <w:spacing w:after="0"/>
        <w:jc w:val="both"/>
        <w:rPr>
          <w:rFonts w:cs="Arial"/>
        </w:rPr>
      </w:pPr>
    </w:p>
    <w:p w14:paraId="45BB5596" w14:textId="77777777" w:rsidR="00297A22" w:rsidRDefault="00297A22" w:rsidP="00297A22">
      <w:pPr>
        <w:pStyle w:val="Default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>Contact names, email addresses, and phone numbers of competition organizers:</w:t>
      </w:r>
    </w:p>
    <w:p w14:paraId="3ECF2958" w14:textId="77777777" w:rsidR="00297A22" w:rsidRDefault="00297A22" w:rsidP="00297A22">
      <w:pPr>
        <w:pStyle w:val="Default"/>
        <w:spacing w:after="0"/>
        <w:jc w:val="both"/>
        <w:rPr>
          <w:rFonts w:cs="Arial"/>
          <w:lang w:val="fr-FR"/>
        </w:rPr>
      </w:pPr>
      <w:r w:rsidRPr="00B93DF5">
        <w:rPr>
          <w:rFonts w:cs="Arial"/>
        </w:rPr>
        <w:t xml:space="preserve"> </w:t>
      </w:r>
      <w:r w:rsidRPr="00EC2F6E">
        <w:rPr>
          <w:rFonts w:cs="Arial"/>
          <w:lang w:val="fr-FR"/>
        </w:rPr>
        <w:t>Kiki Ikossi</w:t>
      </w:r>
      <w:r>
        <w:rPr>
          <w:rFonts w:cs="Arial"/>
          <w:lang w:val="fr-FR"/>
        </w:rPr>
        <w:t>,</w:t>
      </w:r>
      <w:r w:rsidRPr="00EC2F6E">
        <w:rPr>
          <w:rFonts w:cs="Arial"/>
          <w:lang w:val="fr-FR"/>
        </w:rPr>
        <w:t xml:space="preserve"> </w:t>
      </w:r>
      <w:hyperlink r:id="rId7" w:history="1">
        <w:r w:rsidRPr="003B6F57">
          <w:rPr>
            <w:rStyle w:val="Hyperlink"/>
            <w:rFonts w:cs="Arial"/>
            <w:lang w:val="fr-FR"/>
          </w:rPr>
          <w:t>ikossi@ieee.org</w:t>
        </w:r>
      </w:hyperlink>
      <w:r>
        <w:rPr>
          <w:rFonts w:cs="Arial"/>
          <w:lang w:val="fr-FR"/>
        </w:rPr>
        <w:t>, 1 703 9600261</w:t>
      </w:r>
    </w:p>
    <w:p w14:paraId="2C71E43F" w14:textId="77777777" w:rsidR="00297A22" w:rsidRDefault="00297A22" w:rsidP="00297A22">
      <w:pPr>
        <w:pStyle w:val="Default"/>
        <w:spacing w:after="0"/>
        <w:jc w:val="both"/>
        <w:rPr>
          <w:rFonts w:cs="Arial"/>
        </w:rPr>
      </w:pPr>
      <w:r w:rsidRPr="00CF014E">
        <w:rPr>
          <w:rFonts w:cs="Arial"/>
        </w:rPr>
        <w:t xml:space="preserve"> </w:t>
      </w:r>
      <w:r w:rsidRPr="00EC2F6E">
        <w:rPr>
          <w:rFonts w:cs="Arial"/>
        </w:rPr>
        <w:t xml:space="preserve">Anding Zhu, </w:t>
      </w:r>
      <w:hyperlink r:id="rId8" w:history="1">
        <w:r w:rsidRPr="003B6F57">
          <w:rPr>
            <w:rStyle w:val="Hyperlink"/>
            <w:rFonts w:hAnsi="Times New Roman"/>
          </w:rPr>
          <w:t>anding.zhu@ieee.org</w:t>
        </w:r>
      </w:hyperlink>
      <w:r>
        <w:rPr>
          <w:rFonts w:hAnsi="Times New Roman"/>
        </w:rPr>
        <w:t xml:space="preserve"> </w:t>
      </w:r>
      <w:r>
        <w:rPr>
          <w:rFonts w:cs="Arial"/>
        </w:rPr>
        <w:t>+353 1 716 1912</w:t>
      </w:r>
    </w:p>
    <w:p w14:paraId="284DFF1C" w14:textId="77777777" w:rsidR="00297A22" w:rsidRDefault="00297A22" w:rsidP="00297A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cs="Arial"/>
        </w:rPr>
        <w:t xml:space="preserve"> </w:t>
      </w:r>
      <w:r w:rsidRPr="00FB3DCF">
        <w:rPr>
          <w:rFonts w:ascii="Times New Roman" w:eastAsia="Times New Roman" w:hAnsi="Calibri" w:cs="Arial"/>
          <w:color w:val="000000"/>
          <w:spacing w:val="5"/>
          <w:kern w:val="1"/>
          <w:sz w:val="24"/>
          <w:szCs w:val="24"/>
        </w:rPr>
        <w:t xml:space="preserve">Pete </w:t>
      </w:r>
      <w:proofErr w:type="spellStart"/>
      <w:r w:rsidRPr="00FB3DCF">
        <w:rPr>
          <w:rFonts w:ascii="Times New Roman" w:eastAsia="Times New Roman" w:hAnsi="Calibri" w:cs="Arial"/>
          <w:color w:val="000000"/>
          <w:spacing w:val="5"/>
          <w:kern w:val="1"/>
          <w:sz w:val="24"/>
          <w:szCs w:val="24"/>
        </w:rPr>
        <w:t>Zampardi</w:t>
      </w:r>
      <w:proofErr w:type="spellEnd"/>
      <w:r>
        <w:rPr>
          <w:rFonts w:cs="Arial"/>
        </w:rPr>
        <w:t xml:space="preserve"> </w:t>
      </w:r>
      <w:r w:rsidRPr="00ED16FE">
        <w:rPr>
          <w:rFonts w:ascii="Times New Roman" w:hAnsi="Times New Roman"/>
        </w:rPr>
        <w:t>pete.zampardi@gmail.com</w:t>
      </w:r>
    </w:p>
    <w:p w14:paraId="53408DD1" w14:textId="77777777" w:rsidR="00297A22" w:rsidRPr="00EC2F6E" w:rsidRDefault="00297A22" w:rsidP="00297A22">
      <w:pPr>
        <w:pStyle w:val="Default"/>
        <w:spacing w:after="0"/>
        <w:jc w:val="both"/>
        <w:rPr>
          <w:rFonts w:cs="Arial"/>
        </w:rPr>
      </w:pPr>
    </w:p>
    <w:p w14:paraId="6E8D710D" w14:textId="77777777" w:rsidR="00297A22" w:rsidRDefault="00297A22" w:rsidP="00297A22">
      <w:pPr>
        <w:pStyle w:val="Default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>Criteria for judging:</w:t>
      </w:r>
    </w:p>
    <w:p w14:paraId="4336EFAA" w14:textId="77777777" w:rsidR="00297A22" w:rsidRPr="00B93DF5" w:rsidRDefault="00297A22" w:rsidP="00297A22">
      <w:pPr>
        <w:pStyle w:val="ListParagraph"/>
        <w:rPr>
          <w:rFonts w:ascii="Times New Roman" w:hAnsi="Times New Roman"/>
          <w:bCs/>
          <w:iCs/>
        </w:rPr>
      </w:pPr>
      <w:r w:rsidRPr="00581367">
        <w:rPr>
          <w:rFonts w:ascii="Times New Roman" w:hAnsi="Times New Roman"/>
          <w:bCs/>
          <w:iCs/>
        </w:rPr>
        <w:t xml:space="preserve">The winner will be based on the amplifier’s PAE measured during official testing at the lowest power level for which the C/I ratio* equals 30 </w:t>
      </w:r>
      <w:proofErr w:type="spellStart"/>
      <w:r w:rsidRPr="00581367">
        <w:rPr>
          <w:rFonts w:ascii="Times New Roman" w:hAnsi="Times New Roman"/>
          <w:bCs/>
          <w:iCs/>
        </w:rPr>
        <w:t>dB.</w:t>
      </w:r>
      <w:proofErr w:type="spellEnd"/>
      <w:r w:rsidRPr="00581367">
        <w:rPr>
          <w:rFonts w:ascii="Times New Roman" w:hAnsi="Times New Roman"/>
          <w:bCs/>
          <w:iCs/>
        </w:rPr>
        <w:t xml:space="preserve"> If the C/I ratio is better than 30 dB over the entire testing range, the measurement at 21 dBm input power per </w:t>
      </w:r>
      <w:proofErr w:type="spellStart"/>
      <w:r w:rsidRPr="00581367">
        <w:rPr>
          <w:rFonts w:ascii="Times New Roman" w:hAnsi="Times New Roman"/>
          <w:bCs/>
          <w:iCs/>
        </w:rPr>
        <w:t>tone</w:t>
      </w:r>
      <w:proofErr w:type="spellEnd"/>
      <w:r w:rsidRPr="00581367">
        <w:rPr>
          <w:rFonts w:ascii="Times New Roman" w:hAnsi="Times New Roman"/>
          <w:bCs/>
          <w:iCs/>
        </w:rPr>
        <w:t xml:space="preserve"> will be used. The figure of merit for scoring will be the PAE multiplied by a frequency weighting factor having the form (GHz)^0.25.</w:t>
      </w:r>
    </w:p>
    <w:p w14:paraId="2D9534FC" w14:textId="77777777" w:rsidR="00297A22" w:rsidRDefault="00297A22" w:rsidP="00297A22">
      <w:pPr>
        <w:pStyle w:val="Default"/>
        <w:spacing w:after="0"/>
        <w:ind w:left="360"/>
        <w:jc w:val="both"/>
        <w:rPr>
          <w:rFonts w:cs="Arial"/>
        </w:rPr>
      </w:pPr>
      <w:r>
        <w:rPr>
          <w:rFonts w:cs="Arial"/>
        </w:rPr>
        <w:t>Please see detailed rules above.</w:t>
      </w:r>
    </w:p>
    <w:p w14:paraId="501E746C" w14:textId="77777777" w:rsidR="00297A22" w:rsidRDefault="00297A22" w:rsidP="00297A22">
      <w:pPr>
        <w:pStyle w:val="Default"/>
        <w:spacing w:after="0"/>
        <w:ind w:left="360"/>
        <w:jc w:val="both"/>
        <w:rPr>
          <w:rFonts w:cs="Arial"/>
        </w:rPr>
      </w:pPr>
    </w:p>
    <w:p w14:paraId="23B22F7F" w14:textId="5C4E79EF" w:rsidR="00B950CF" w:rsidRPr="00034F1E" w:rsidRDefault="00B950CF" w:rsidP="00034F1E">
      <w:pPr>
        <w:rPr>
          <w:rFonts w:ascii="Helvetica" w:hAnsi="Helvetica" w:cs="Helvetica"/>
        </w:rPr>
      </w:pPr>
    </w:p>
    <w:sectPr w:rsidR="00B950CF" w:rsidRPr="00034F1E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DB840" w14:textId="77777777" w:rsidR="000B56FB" w:rsidRDefault="000B56FB" w:rsidP="00296D97">
      <w:pPr>
        <w:spacing w:after="0" w:line="240" w:lineRule="auto"/>
      </w:pPr>
      <w:r>
        <w:separator/>
      </w:r>
    </w:p>
  </w:endnote>
  <w:endnote w:type="continuationSeparator" w:id="0">
    <w:p w14:paraId="01D34970" w14:textId="77777777" w:rsidR="000B56FB" w:rsidRDefault="000B56FB" w:rsidP="0029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37CD" w14:textId="77777777" w:rsidR="001B2742" w:rsidRDefault="001B2742" w:rsidP="001B2742">
    <w:pPr>
      <w:pStyle w:val="Footer"/>
      <w:jc w:val="center"/>
    </w:pPr>
    <w:r>
      <w:rPr>
        <w:noProof/>
      </w:rPr>
      <w:drawing>
        <wp:inline distT="0" distB="0" distL="0" distR="0" wp14:anchorId="2A0ABBBF" wp14:editId="78D150D8">
          <wp:extent cx="605367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T-S_Logo-blue-WebHe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36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00896">
      <w:tab/>
    </w:r>
    <w:r>
      <w:rPr>
        <w:noProof/>
      </w:rPr>
      <w:drawing>
        <wp:inline distT="0" distB="0" distL="0" distR="0" wp14:anchorId="11177318" wp14:editId="4BA726AD">
          <wp:extent cx="1576552" cy="4572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ee_mb_bl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655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B49DB" w14:textId="77777777" w:rsidR="000B56FB" w:rsidRDefault="000B56FB" w:rsidP="00296D97">
      <w:pPr>
        <w:spacing w:after="0" w:line="240" w:lineRule="auto"/>
      </w:pPr>
      <w:r>
        <w:separator/>
      </w:r>
    </w:p>
  </w:footnote>
  <w:footnote w:type="continuationSeparator" w:id="0">
    <w:p w14:paraId="072F76F6" w14:textId="77777777" w:rsidR="000B56FB" w:rsidRDefault="000B56FB" w:rsidP="0029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119F" w14:textId="33A3DE24" w:rsidR="00296D97" w:rsidRDefault="00150CA6" w:rsidP="00567B42">
    <w:pPr>
      <w:pStyle w:val="Header"/>
      <w:spacing w:after="240"/>
    </w:pPr>
    <w:r>
      <w:rPr>
        <w:noProof/>
      </w:rPr>
      <w:drawing>
        <wp:inline distT="0" distB="0" distL="0" distR="0" wp14:anchorId="54DE5AEF" wp14:editId="0EAB7825">
          <wp:extent cx="1135380" cy="767811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35" cy="79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B42">
      <w:t xml:space="preserve">     </w:t>
    </w:r>
    <w:r>
      <w:t xml:space="preserve">                         </w:t>
    </w:r>
    <w:r w:rsidR="00567B42">
      <w:t xml:space="preserve">      </w:t>
    </w:r>
    <w:r w:rsidR="00567B42">
      <w:rPr>
        <w:noProof/>
      </w:rPr>
      <w:drawing>
        <wp:inline distT="0" distB="0" distL="0" distR="0" wp14:anchorId="6358FB10" wp14:editId="7CAF6F2F">
          <wp:extent cx="2247265" cy="57796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S_connecting_mind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872" cy="58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5F52ADF"/>
    <w:multiLevelType w:val="hybridMultilevel"/>
    <w:tmpl w:val="AA7831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F5712"/>
    <w:multiLevelType w:val="hybridMultilevel"/>
    <w:tmpl w:val="E2CE9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10A5"/>
    <w:multiLevelType w:val="hybridMultilevel"/>
    <w:tmpl w:val="77DA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800CB"/>
    <w:multiLevelType w:val="hybridMultilevel"/>
    <w:tmpl w:val="91C6C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30"/>
    <w:rsid w:val="0002241D"/>
    <w:rsid w:val="00034F1E"/>
    <w:rsid w:val="00076211"/>
    <w:rsid w:val="00076EE5"/>
    <w:rsid w:val="000B56FB"/>
    <w:rsid w:val="000D6ECA"/>
    <w:rsid w:val="00100C13"/>
    <w:rsid w:val="00150CA6"/>
    <w:rsid w:val="00177794"/>
    <w:rsid w:val="001B2742"/>
    <w:rsid w:val="00232CE9"/>
    <w:rsid w:val="00296D97"/>
    <w:rsid w:val="00297A22"/>
    <w:rsid w:val="002E3514"/>
    <w:rsid w:val="002F1D1C"/>
    <w:rsid w:val="002F29BE"/>
    <w:rsid w:val="0032158C"/>
    <w:rsid w:val="003837DA"/>
    <w:rsid w:val="004045F9"/>
    <w:rsid w:val="004325EF"/>
    <w:rsid w:val="00491F3D"/>
    <w:rsid w:val="004B2591"/>
    <w:rsid w:val="004B4EDF"/>
    <w:rsid w:val="005078E3"/>
    <w:rsid w:val="005665F5"/>
    <w:rsid w:val="00567B42"/>
    <w:rsid w:val="005C49C3"/>
    <w:rsid w:val="005F72A7"/>
    <w:rsid w:val="006141CE"/>
    <w:rsid w:val="007C2338"/>
    <w:rsid w:val="00854D91"/>
    <w:rsid w:val="0089022F"/>
    <w:rsid w:val="008D7E8B"/>
    <w:rsid w:val="00901780"/>
    <w:rsid w:val="00931BCA"/>
    <w:rsid w:val="009722B4"/>
    <w:rsid w:val="00986D0B"/>
    <w:rsid w:val="009C46A1"/>
    <w:rsid w:val="009D4663"/>
    <w:rsid w:val="00A931E1"/>
    <w:rsid w:val="00AB0408"/>
    <w:rsid w:val="00B1611F"/>
    <w:rsid w:val="00B35152"/>
    <w:rsid w:val="00B863F7"/>
    <w:rsid w:val="00B950CF"/>
    <w:rsid w:val="00B97A84"/>
    <w:rsid w:val="00BD1630"/>
    <w:rsid w:val="00BE2AEF"/>
    <w:rsid w:val="00C16412"/>
    <w:rsid w:val="00C43FE8"/>
    <w:rsid w:val="00C7030A"/>
    <w:rsid w:val="00CE3976"/>
    <w:rsid w:val="00D2650D"/>
    <w:rsid w:val="00D2711B"/>
    <w:rsid w:val="00D75C53"/>
    <w:rsid w:val="00E03301"/>
    <w:rsid w:val="00E31037"/>
    <w:rsid w:val="00E57A12"/>
    <w:rsid w:val="00E70354"/>
    <w:rsid w:val="00E80529"/>
    <w:rsid w:val="00E91FED"/>
    <w:rsid w:val="00EC1D48"/>
    <w:rsid w:val="00F00896"/>
    <w:rsid w:val="00F21433"/>
    <w:rsid w:val="00F2526B"/>
    <w:rsid w:val="00F2700B"/>
    <w:rsid w:val="00F51A13"/>
    <w:rsid w:val="00F5372E"/>
    <w:rsid w:val="00F73319"/>
    <w:rsid w:val="00F85CF8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014B4"/>
  <w14:defaultImageDpi w14:val="96"/>
  <w15:docId w15:val="{886961D9-5A81-4D6D-A5A5-4ABBBC52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Default"/>
    <w:next w:val="Textbody"/>
    <w:link w:val="Heading1Char"/>
    <w:uiPriority w:val="99"/>
    <w:qFormat/>
    <w:pPr>
      <w:spacing w:before="480" w:after="0"/>
      <w:outlineLvl w:val="0"/>
    </w:pPr>
    <w:rPr>
      <w:rFonts w:eastAsiaTheme="minorEastAsia" w:hAnsi="Times New Roman"/>
      <w:b/>
      <w:bCs/>
      <w:sz w:val="28"/>
      <w:szCs w:val="28"/>
    </w:rPr>
  </w:style>
  <w:style w:type="paragraph" w:styleId="Heading2">
    <w:name w:val="heading 2"/>
    <w:basedOn w:val="Default"/>
    <w:next w:val="Textbody"/>
    <w:link w:val="Heading2Char"/>
    <w:uiPriority w:val="99"/>
    <w:qFormat/>
    <w:pPr>
      <w:numPr>
        <w:ilvl w:val="1"/>
      </w:numPr>
      <w:spacing w:before="200" w:after="0"/>
      <w:outlineLvl w:val="1"/>
    </w:pPr>
    <w:rPr>
      <w:rFonts w:eastAsiaTheme="minorEastAsia" w:hAnsi="Times New Roman"/>
      <w:b/>
      <w:bCs/>
      <w:sz w:val="26"/>
      <w:szCs w:val="26"/>
    </w:rPr>
  </w:style>
  <w:style w:type="paragraph" w:styleId="Heading3">
    <w:name w:val="heading 3"/>
    <w:basedOn w:val="Default"/>
    <w:next w:val="Textbody"/>
    <w:link w:val="Heading3Char"/>
    <w:uiPriority w:val="99"/>
    <w:qFormat/>
    <w:pPr>
      <w:numPr>
        <w:ilvl w:val="2"/>
      </w:numPr>
      <w:spacing w:before="200" w:after="0" w:line="271" w:lineRule="auto"/>
      <w:outlineLvl w:val="2"/>
    </w:pPr>
    <w:rPr>
      <w:rFonts w:eastAsiaTheme="minorEastAsia" w:hAnsi="Times New Roman"/>
      <w:b/>
      <w:bCs/>
    </w:rPr>
  </w:style>
  <w:style w:type="paragraph" w:styleId="Heading4">
    <w:name w:val="heading 4"/>
    <w:basedOn w:val="Default"/>
    <w:next w:val="Textbody"/>
    <w:link w:val="Heading4Char"/>
    <w:uiPriority w:val="99"/>
    <w:qFormat/>
    <w:pPr>
      <w:numPr>
        <w:ilvl w:val="3"/>
      </w:numPr>
      <w:spacing w:before="200" w:after="0"/>
      <w:outlineLvl w:val="3"/>
    </w:pPr>
    <w:rPr>
      <w:rFonts w:eastAsiaTheme="minorEastAsia" w:hAnsi="Times New Roman"/>
      <w:b/>
      <w:bCs/>
      <w:i/>
      <w:iCs/>
    </w:rPr>
  </w:style>
  <w:style w:type="paragraph" w:styleId="Heading5">
    <w:name w:val="heading 5"/>
    <w:basedOn w:val="Default"/>
    <w:next w:val="Textbody"/>
    <w:link w:val="Heading5Char"/>
    <w:uiPriority w:val="99"/>
    <w:qFormat/>
    <w:pPr>
      <w:numPr>
        <w:ilvl w:val="4"/>
      </w:numPr>
      <w:spacing w:before="200" w:after="0"/>
      <w:outlineLvl w:val="4"/>
    </w:pPr>
    <w:rPr>
      <w:rFonts w:eastAsiaTheme="minorEastAsia" w:hAnsi="Times New Roman"/>
      <w:b/>
      <w:bCs/>
      <w:color w:val="7F7F7F"/>
    </w:rPr>
  </w:style>
  <w:style w:type="paragraph" w:styleId="Heading6">
    <w:name w:val="heading 6"/>
    <w:basedOn w:val="Default"/>
    <w:next w:val="Textbody"/>
    <w:link w:val="Heading6Char"/>
    <w:uiPriority w:val="99"/>
    <w:qFormat/>
    <w:pPr>
      <w:numPr>
        <w:ilvl w:val="5"/>
      </w:numPr>
      <w:spacing w:after="0" w:line="271" w:lineRule="auto"/>
      <w:outlineLvl w:val="5"/>
    </w:pPr>
    <w:rPr>
      <w:rFonts w:eastAsiaTheme="minorEastAsia" w:hAnsi="Times New Roman"/>
      <w:b/>
      <w:bCs/>
      <w:i/>
      <w:iCs/>
      <w:color w:val="7F7F7F"/>
    </w:rPr>
  </w:style>
  <w:style w:type="paragraph" w:styleId="Heading7">
    <w:name w:val="heading 7"/>
    <w:basedOn w:val="Default"/>
    <w:next w:val="Textbody"/>
    <w:link w:val="Heading7Char"/>
    <w:uiPriority w:val="99"/>
    <w:qFormat/>
    <w:pPr>
      <w:numPr>
        <w:ilvl w:val="6"/>
      </w:numPr>
      <w:spacing w:after="0"/>
      <w:outlineLvl w:val="6"/>
    </w:pPr>
    <w:rPr>
      <w:rFonts w:eastAsiaTheme="minorEastAsia" w:hAnsi="Times New Roman"/>
      <w:i/>
      <w:iCs/>
    </w:rPr>
  </w:style>
  <w:style w:type="paragraph" w:styleId="Heading8">
    <w:name w:val="heading 8"/>
    <w:basedOn w:val="Default"/>
    <w:next w:val="Textbody"/>
    <w:link w:val="Heading8Char"/>
    <w:uiPriority w:val="99"/>
    <w:qFormat/>
    <w:pPr>
      <w:numPr>
        <w:ilvl w:val="7"/>
      </w:numPr>
      <w:spacing w:after="0"/>
      <w:outlineLvl w:val="7"/>
    </w:pPr>
    <w:rPr>
      <w:rFonts w:eastAsiaTheme="minorEastAsia" w:hAnsi="Times New Roman"/>
      <w:sz w:val="20"/>
      <w:szCs w:val="20"/>
    </w:rPr>
  </w:style>
  <w:style w:type="paragraph" w:styleId="Heading9">
    <w:name w:val="heading 9"/>
    <w:basedOn w:val="Default"/>
    <w:next w:val="Textbody"/>
    <w:link w:val="Heading9Char"/>
    <w:uiPriority w:val="99"/>
    <w:qFormat/>
    <w:pPr>
      <w:numPr>
        <w:ilvl w:val="8"/>
      </w:numPr>
      <w:spacing w:after="0"/>
      <w:outlineLvl w:val="8"/>
    </w:pPr>
    <w:rPr>
      <w:rFonts w:eastAsiaTheme="minorEastAsia" w:hAnsi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eastAsia="Times New Roman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eastAsia="Times New Roman" w:hAnsi="Times New Roman" w:cs="Times New Roman"/>
      <w:i/>
      <w:iCs/>
      <w:spacing w:val="5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Calibri"/>
      <w:color w:val="000000"/>
      <w:spacing w:val="5"/>
      <w:kern w:val="1"/>
      <w:sz w:val="24"/>
      <w:szCs w:val="24"/>
      <w:lang w:eastAsia="en-US"/>
    </w:rPr>
  </w:style>
  <w:style w:type="character" w:customStyle="1" w:styleId="TitleChar">
    <w:name w:val="Title Char"/>
    <w:basedOn w:val="DefaultParagraphFont"/>
    <w:uiPriority w:val="99"/>
    <w:rPr>
      <w:rFonts w:eastAsia="Times New Roman" w:hAnsi="Times New Roman" w:cs="Times New Roman"/>
      <w:color w:val="00000A"/>
      <w:sz w:val="52"/>
      <w:szCs w:val="52"/>
    </w:rPr>
  </w:style>
  <w:style w:type="character" w:customStyle="1" w:styleId="SubtitleChar">
    <w:name w:val="Subtitle Char"/>
    <w:basedOn w:val="DefaultParagraphFont"/>
    <w:uiPriority w:val="99"/>
    <w:rPr>
      <w:rFonts w:eastAsia="Times New Roman" w:hAnsi="Times New Roman" w:cs="Times New Roman"/>
      <w:i/>
      <w:iCs/>
      <w:spacing w:val="13"/>
    </w:rPr>
  </w:style>
  <w:style w:type="character" w:customStyle="1" w:styleId="StrongEmphasis">
    <w:name w:val="Strong Emphasis"/>
    <w:uiPriority w:val="99"/>
    <w:rPr>
      <w:b/>
    </w:rPr>
  </w:style>
  <w:style w:type="character" w:styleId="Emphasis">
    <w:name w:val="Emphasis"/>
    <w:basedOn w:val="DefaultParagraphFont"/>
    <w:uiPriority w:val="99"/>
    <w:qFormat/>
    <w:rPr>
      <w:rFonts w:cs="Times New Roman"/>
      <w:b/>
      <w:bCs/>
      <w:i/>
      <w:iCs/>
      <w:spacing w:val="10"/>
    </w:rPr>
  </w:style>
  <w:style w:type="character" w:customStyle="1" w:styleId="ColorfulGrid-Accent1Char">
    <w:name w:val="Colorful Grid - Accent 1 Char"/>
    <w:basedOn w:val="DefaultParagraphFont"/>
    <w:uiPriority w:val="99"/>
    <w:rPr>
      <w:rFonts w:cs="Times New Roman"/>
      <w:i/>
      <w:iCs/>
    </w:rPr>
  </w:style>
  <w:style w:type="character" w:customStyle="1" w:styleId="LightShading-Accent2Char">
    <w:name w:val="Light Shading - Accent 2 Char"/>
    <w:basedOn w:val="DefaultParagraphFont"/>
    <w:uiPriority w:val="99"/>
    <w:rPr>
      <w:rFonts w:cs="Times New Roman"/>
      <w:b/>
      <w:bCs/>
      <w:i/>
      <w:iCs/>
    </w:rPr>
  </w:style>
  <w:style w:type="character" w:customStyle="1" w:styleId="SubtleEmphasis1">
    <w:name w:val="Subtle Emphasis1"/>
    <w:uiPriority w:val="99"/>
    <w:rPr>
      <w:i/>
    </w:rPr>
  </w:style>
  <w:style w:type="character" w:customStyle="1" w:styleId="IntenseEmphasis1">
    <w:name w:val="Intense Emphasis1"/>
    <w:uiPriority w:val="99"/>
    <w:rPr>
      <w:b/>
    </w:rPr>
  </w:style>
  <w:style w:type="character" w:customStyle="1" w:styleId="SubtleReference1">
    <w:name w:val="Subtle Reference1"/>
    <w:uiPriority w:val="99"/>
    <w:rPr>
      <w:smallCaps/>
    </w:rPr>
  </w:style>
  <w:style w:type="character" w:customStyle="1" w:styleId="IntenseReference1">
    <w:name w:val="Intense Reference1"/>
    <w:uiPriority w:val="99"/>
    <w:rPr>
      <w:smallCaps/>
      <w:spacing w:val="5"/>
      <w:u w:val="single"/>
    </w:rPr>
  </w:style>
  <w:style w:type="character" w:customStyle="1" w:styleId="BookTitle1">
    <w:name w:val="Book Title1"/>
    <w:uiPriority w:val="99"/>
    <w:rPr>
      <w:i/>
      <w:smallCaps/>
      <w:spacing w:val="5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uiPriority w:val="99"/>
    <w:pPr>
      <w:suppressLineNumbers/>
    </w:pPr>
  </w:style>
  <w:style w:type="paragraph" w:styleId="Title">
    <w:name w:val="Title"/>
    <w:basedOn w:val="Default"/>
    <w:next w:val="Subtitle"/>
    <w:link w:val="TitleChar1"/>
    <w:uiPriority w:val="99"/>
    <w:qFormat/>
    <w:pPr>
      <w:spacing w:after="300" w:line="100" w:lineRule="atLeast"/>
    </w:pPr>
    <w:rPr>
      <w:rFonts w:eastAsiaTheme="minorEastAsia" w:hAnsi="Times New Roman"/>
      <w:b/>
      <w:bCs/>
      <w:color w:val="00000A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Default"/>
    <w:next w:val="Textbody"/>
    <w:link w:val="SubtitleChar1"/>
    <w:uiPriority w:val="99"/>
    <w:qFormat/>
    <w:pPr>
      <w:spacing w:after="600"/>
    </w:pPr>
    <w:rPr>
      <w:rFonts w:eastAsiaTheme="minorEastAsia" w:hAnsi="Times New Roman"/>
      <w:i/>
      <w:iCs/>
      <w:spacing w:val="13"/>
      <w:sz w:val="28"/>
      <w:szCs w:val="28"/>
    </w:rPr>
  </w:style>
  <w:style w:type="character" w:customStyle="1" w:styleId="SubtitleChar1">
    <w:name w:val="Subtitle Char1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NoSpacing1">
    <w:name w:val="No Spacing1"/>
    <w:basedOn w:val="Default"/>
    <w:uiPriority w:val="99"/>
    <w:pPr>
      <w:spacing w:after="0" w:line="100" w:lineRule="atLeast"/>
    </w:pPr>
  </w:style>
  <w:style w:type="paragraph" w:customStyle="1" w:styleId="ColorfulList-Accent11">
    <w:name w:val="Colorful List - Accent 11"/>
    <w:basedOn w:val="Default"/>
    <w:uiPriority w:val="99"/>
    <w:pPr>
      <w:ind w:left="720"/>
    </w:pPr>
  </w:style>
  <w:style w:type="paragraph" w:customStyle="1" w:styleId="ColorfulGrid-Accent11">
    <w:name w:val="Colorful Grid - Accent 11"/>
    <w:basedOn w:val="Default"/>
    <w:uiPriority w:val="99"/>
    <w:pPr>
      <w:spacing w:before="200" w:after="0"/>
      <w:ind w:left="360" w:right="360"/>
    </w:pPr>
    <w:rPr>
      <w:i/>
      <w:iCs/>
    </w:rPr>
  </w:style>
  <w:style w:type="paragraph" w:customStyle="1" w:styleId="LightShading-Accent21">
    <w:name w:val="Light Shading - Accent 21"/>
    <w:basedOn w:val="Default"/>
    <w:uiPriority w:val="99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TOCHeading1">
    <w:name w:val="TOC Heading1"/>
    <w:basedOn w:val="Heading1"/>
    <w:uiPriority w:val="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9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9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9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45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1F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F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33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ng.zhu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ossi@ie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6EFF0.F0E494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Weitzel</dc:creator>
  <cp:keywords/>
  <dc:description/>
  <cp:lastModifiedBy>Jan Verspecht</cp:lastModifiedBy>
  <cp:revision>5</cp:revision>
  <cp:lastPrinted>2018-07-04T21:39:00Z</cp:lastPrinted>
  <dcterms:created xsi:type="dcterms:W3CDTF">2021-12-16T05:08:00Z</dcterms:created>
  <dcterms:modified xsi:type="dcterms:W3CDTF">2022-01-05T00:13:00Z</dcterms:modified>
</cp:coreProperties>
</file>